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13" w:rsidRDefault="00F90832" w:rsidP="000A58FF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46B7495A" wp14:editId="0085E4E8">
            <wp:extent cx="6328410" cy="840794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he_pacientu_cels_pediatriskais_2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9"/>
                    <a:stretch/>
                  </pic:blipFill>
                  <pic:spPr bwMode="auto">
                    <a:xfrm>
                      <a:off x="0" y="0"/>
                      <a:ext cx="6346359" cy="8431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58FF" w:rsidRPr="00F90832" w:rsidRDefault="00F90832" w:rsidP="00F90832">
      <w:pPr>
        <w:pStyle w:val="ListParagraph"/>
        <w:tabs>
          <w:tab w:val="left" w:pos="284"/>
        </w:tabs>
        <w:spacing w:after="0" w:line="360" w:lineRule="auto"/>
        <w:ind w:left="66"/>
        <w:jc w:val="both"/>
        <w:rPr>
          <w:rFonts w:ascii="Times New Roman" w:hAnsi="Times New Roman" w:cs="Times New Roman"/>
          <w:b/>
          <w:sz w:val="22"/>
          <w:szCs w:val="24"/>
        </w:rPr>
      </w:pPr>
      <w:r w:rsidRPr="00D2680F">
        <w:rPr>
          <w:rFonts w:ascii="Times New Roman" w:hAnsi="Times New Roman" w:cs="Times New Roman"/>
          <w:sz w:val="22"/>
          <w:szCs w:val="24"/>
        </w:rPr>
        <w:t xml:space="preserve">(Adaptēts no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Di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Rocco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M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et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al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., Pediatr Blood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Cancer</w:t>
      </w:r>
      <w:proofErr w:type="spellEnd"/>
      <w:r w:rsidRPr="00D2680F">
        <w:rPr>
          <w:rFonts w:ascii="Times New Roman" w:hAnsi="Times New Roman" w:cs="Times New Roman"/>
          <w:sz w:val="22"/>
          <w:szCs w:val="24"/>
        </w:rPr>
        <w:t xml:space="preserve"> 2014; 61:1905-1909)</w:t>
      </w:r>
    </w:p>
    <w:sectPr w:rsidR="000A58FF" w:rsidRPr="00F90832" w:rsidSect="000A58F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F1A"/>
    <w:multiLevelType w:val="hybridMultilevel"/>
    <w:tmpl w:val="AEF8F192"/>
    <w:lvl w:ilvl="0" w:tplc="B46636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F"/>
    <w:rsid w:val="000A58FF"/>
    <w:rsid w:val="00885B13"/>
    <w:rsid w:val="00D65FDA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FB8E-6648-4921-BB13-86A86DC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FF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3</cp:revision>
  <dcterms:created xsi:type="dcterms:W3CDTF">2019-02-11T13:25:00Z</dcterms:created>
  <dcterms:modified xsi:type="dcterms:W3CDTF">2019-02-11T13:34:00Z</dcterms:modified>
</cp:coreProperties>
</file>