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5B474" w14:textId="39C29D21" w:rsidR="00847855" w:rsidRDefault="19C5AD01" w:rsidP="7DA24046">
      <w:pPr>
        <w:jc w:val="both"/>
        <w:rPr>
          <w:b/>
          <w:bCs/>
          <w:i/>
          <w:iCs/>
        </w:rPr>
      </w:pPr>
      <w:r w:rsidRPr="7DA24046">
        <w:rPr>
          <w:b/>
          <w:bCs/>
          <w:i/>
          <w:iCs/>
        </w:rPr>
        <w:t>Par vakcīnu norakstīšanu un pasūtīšanu</w:t>
      </w:r>
    </w:p>
    <w:p w14:paraId="445F9D9E" w14:textId="1ED543C1" w:rsidR="7DA24046" w:rsidRDefault="7DA24046" w:rsidP="7DA24046">
      <w:pPr>
        <w:tabs>
          <w:tab w:val="left" w:pos="1134"/>
        </w:tabs>
        <w:spacing w:line="276" w:lineRule="auto"/>
        <w:ind w:firstLine="720"/>
        <w:jc w:val="both"/>
        <w:rPr>
          <w:rFonts w:asciiTheme="majorBidi" w:hAnsiTheme="majorBidi" w:cstheme="majorBidi"/>
          <w:lang w:eastAsia="lv-LV"/>
        </w:rPr>
      </w:pPr>
    </w:p>
    <w:p w14:paraId="297FE843" w14:textId="4128109B" w:rsidR="00467AC6" w:rsidRDefault="2CEE8E85" w:rsidP="0518A774">
      <w:pPr>
        <w:tabs>
          <w:tab w:val="left" w:pos="1134"/>
        </w:tabs>
        <w:spacing w:line="276" w:lineRule="auto"/>
        <w:ind w:firstLine="720"/>
        <w:jc w:val="both"/>
        <w:rPr>
          <w:rFonts w:asciiTheme="majorBidi" w:hAnsiTheme="majorBidi" w:cstheme="majorBidi"/>
          <w:lang w:eastAsia="lv-LV"/>
        </w:rPr>
      </w:pPr>
      <w:r w:rsidRPr="0518A774">
        <w:rPr>
          <w:rFonts w:asciiTheme="majorBidi" w:hAnsiTheme="majorBidi" w:cstheme="majorBidi"/>
          <w:lang w:eastAsia="lv-LV"/>
        </w:rPr>
        <w:t>2026. gada 22.</w:t>
      </w:r>
      <w:r w:rsidR="7C1A0406" w:rsidRPr="0518A774">
        <w:rPr>
          <w:rFonts w:asciiTheme="majorBidi" w:hAnsiTheme="majorBidi" w:cstheme="majorBidi"/>
          <w:lang w:eastAsia="lv-LV"/>
        </w:rPr>
        <w:t>–</w:t>
      </w:r>
      <w:r w:rsidRPr="0518A774">
        <w:rPr>
          <w:rFonts w:asciiTheme="majorBidi" w:hAnsiTheme="majorBidi" w:cstheme="majorBidi"/>
          <w:lang w:eastAsia="lv-LV"/>
        </w:rPr>
        <w:t>23.</w:t>
      </w:r>
      <w:r w:rsidR="56102095" w:rsidRPr="0518A774">
        <w:rPr>
          <w:rFonts w:asciiTheme="majorBidi" w:hAnsiTheme="majorBidi" w:cstheme="majorBidi"/>
          <w:lang w:eastAsia="lv-LV"/>
        </w:rPr>
        <w:t xml:space="preserve"> </w:t>
      </w:r>
      <w:r w:rsidRPr="0518A774">
        <w:rPr>
          <w:rFonts w:asciiTheme="majorBidi" w:hAnsiTheme="majorBidi" w:cstheme="majorBidi"/>
          <w:lang w:eastAsia="lv-LV"/>
        </w:rPr>
        <w:t>augustā Latviju skārus</w:t>
      </w:r>
      <w:r w:rsidR="578C67C0" w:rsidRPr="0518A774">
        <w:rPr>
          <w:rFonts w:asciiTheme="majorBidi" w:hAnsiTheme="majorBidi" w:cstheme="majorBidi"/>
          <w:lang w:eastAsia="lv-LV"/>
        </w:rPr>
        <w:t>i</w:t>
      </w:r>
      <w:r w:rsidRPr="0518A774">
        <w:rPr>
          <w:rFonts w:asciiTheme="majorBidi" w:hAnsiTheme="majorBidi" w:cstheme="majorBidi"/>
          <w:lang w:eastAsia="lv-LV"/>
        </w:rPr>
        <w:t xml:space="preserve"> spēcīgā vētra izraisīja vienus no </w:t>
      </w:r>
      <w:r w:rsidR="3CCF2A68" w:rsidRPr="0518A774">
        <w:rPr>
          <w:rFonts w:asciiTheme="majorBidi" w:hAnsiTheme="majorBidi" w:cstheme="majorBidi"/>
          <w:lang w:eastAsia="lv-LV"/>
        </w:rPr>
        <w:t>apjomīgākajiem</w:t>
      </w:r>
      <w:r w:rsidRPr="0518A774">
        <w:rPr>
          <w:rFonts w:asciiTheme="majorBidi" w:hAnsiTheme="majorBidi" w:cstheme="majorBidi"/>
          <w:lang w:eastAsia="lv-LV"/>
        </w:rPr>
        <w:t xml:space="preserve"> elektroapgādes traucējumiem pēdējo 20 gadu laikā, bez elekt</w:t>
      </w:r>
      <w:r w:rsidR="15C40C22" w:rsidRPr="0518A774">
        <w:rPr>
          <w:rFonts w:asciiTheme="majorBidi" w:hAnsiTheme="majorBidi" w:cstheme="majorBidi"/>
          <w:lang w:eastAsia="lv-LV"/>
        </w:rPr>
        <w:t>r</w:t>
      </w:r>
      <w:r w:rsidR="5B994BD4" w:rsidRPr="0518A774">
        <w:rPr>
          <w:rFonts w:asciiTheme="majorBidi" w:hAnsiTheme="majorBidi" w:cstheme="majorBidi"/>
          <w:lang w:eastAsia="lv-LV"/>
        </w:rPr>
        <w:t>oapgā</w:t>
      </w:r>
      <w:r w:rsidR="7E976E73" w:rsidRPr="0518A774">
        <w:rPr>
          <w:rFonts w:asciiTheme="majorBidi" w:hAnsiTheme="majorBidi" w:cstheme="majorBidi"/>
          <w:lang w:eastAsia="lv-LV"/>
        </w:rPr>
        <w:t>d</w:t>
      </w:r>
      <w:r w:rsidR="5B994BD4" w:rsidRPr="0518A774">
        <w:rPr>
          <w:rFonts w:asciiTheme="majorBidi" w:hAnsiTheme="majorBidi" w:cstheme="majorBidi"/>
          <w:lang w:eastAsia="lv-LV"/>
        </w:rPr>
        <w:t xml:space="preserve">es </w:t>
      </w:r>
      <w:r w:rsidRPr="0518A774">
        <w:rPr>
          <w:rFonts w:asciiTheme="majorBidi" w:hAnsiTheme="majorBidi" w:cstheme="majorBidi"/>
          <w:lang w:eastAsia="lv-LV"/>
        </w:rPr>
        <w:t xml:space="preserve">atstājot </w:t>
      </w:r>
      <w:r w:rsidR="2A2CBD86" w:rsidRPr="0518A774">
        <w:rPr>
          <w:rFonts w:asciiTheme="majorBidi" w:hAnsiTheme="majorBidi" w:cstheme="majorBidi"/>
          <w:lang w:eastAsia="lv-LV"/>
        </w:rPr>
        <w:t xml:space="preserve">ļoti </w:t>
      </w:r>
      <w:r w:rsidR="0DE18F49" w:rsidRPr="0518A774">
        <w:rPr>
          <w:rFonts w:asciiTheme="majorBidi" w:hAnsiTheme="majorBidi" w:cstheme="majorBidi"/>
          <w:lang w:eastAsia="lv-LV"/>
        </w:rPr>
        <w:t xml:space="preserve">lielu </w:t>
      </w:r>
      <w:r w:rsidRPr="0518A774">
        <w:rPr>
          <w:rFonts w:asciiTheme="majorBidi" w:hAnsiTheme="majorBidi" w:cstheme="majorBidi"/>
          <w:lang w:eastAsia="lv-LV"/>
        </w:rPr>
        <w:t xml:space="preserve">klientu </w:t>
      </w:r>
      <w:r w:rsidR="02CC7EBE" w:rsidRPr="0518A774">
        <w:rPr>
          <w:rFonts w:asciiTheme="majorBidi" w:hAnsiTheme="majorBidi" w:cstheme="majorBidi"/>
          <w:lang w:eastAsia="lv-LV"/>
        </w:rPr>
        <w:t xml:space="preserve">skaitu </w:t>
      </w:r>
      <w:r w:rsidRPr="0518A774">
        <w:rPr>
          <w:rFonts w:asciiTheme="majorBidi" w:hAnsiTheme="majorBidi" w:cstheme="majorBidi"/>
          <w:lang w:eastAsia="lv-LV"/>
        </w:rPr>
        <w:t>un radot būtiskus riskus vakcīnu un citu temperatūra</w:t>
      </w:r>
      <w:r w:rsidR="04C8F269" w:rsidRPr="0518A774">
        <w:rPr>
          <w:rFonts w:asciiTheme="majorBidi" w:hAnsiTheme="majorBidi" w:cstheme="majorBidi"/>
          <w:lang w:eastAsia="lv-LV"/>
        </w:rPr>
        <w:t xml:space="preserve">s režīmam </w:t>
      </w:r>
      <w:r w:rsidRPr="0518A774">
        <w:rPr>
          <w:rFonts w:asciiTheme="majorBidi" w:hAnsiTheme="majorBidi" w:cstheme="majorBidi"/>
          <w:lang w:eastAsia="lv-LV"/>
        </w:rPr>
        <w:t>jutīgu medikamentu uzglabāšanai ārstniecības iestādēs.</w:t>
      </w:r>
    </w:p>
    <w:p w14:paraId="75A1235B" w14:textId="51F9CAE3" w:rsidR="002E74A8" w:rsidRDefault="6BA66558" w:rsidP="10F60C8C">
      <w:pPr>
        <w:tabs>
          <w:tab w:val="left" w:pos="1134"/>
        </w:tabs>
        <w:spacing w:line="276" w:lineRule="auto"/>
        <w:ind w:firstLine="720"/>
        <w:contextualSpacing/>
        <w:jc w:val="both"/>
        <w:rPr>
          <w:rFonts w:asciiTheme="majorBidi" w:hAnsiTheme="majorBidi" w:cstheme="majorBidi"/>
          <w:lang w:eastAsia="lv-LV"/>
        </w:rPr>
      </w:pPr>
      <w:r w:rsidRPr="10F60C8C">
        <w:rPr>
          <w:rFonts w:asciiTheme="majorBidi" w:hAnsiTheme="majorBidi" w:cstheme="majorBidi"/>
          <w:lang w:eastAsia="lv-LV"/>
        </w:rPr>
        <w:t xml:space="preserve">Slimību profilakses un kontroles centrs (turpmāk </w:t>
      </w:r>
      <w:r w:rsidR="0CF77320" w:rsidRPr="10F60C8C">
        <w:rPr>
          <w:rFonts w:asciiTheme="majorBidi" w:hAnsiTheme="majorBidi" w:cstheme="majorBidi"/>
          <w:lang w:eastAsia="lv-LV"/>
        </w:rPr>
        <w:t>–</w:t>
      </w:r>
      <w:r w:rsidRPr="10F60C8C">
        <w:rPr>
          <w:rFonts w:asciiTheme="majorBidi" w:hAnsiTheme="majorBidi" w:cstheme="majorBidi"/>
          <w:lang w:eastAsia="lv-LV"/>
        </w:rPr>
        <w:t xml:space="preserve"> Centrs) atgādina, ka v</w:t>
      </w:r>
      <w:r w:rsidR="00D3164F" w:rsidRPr="10F60C8C">
        <w:rPr>
          <w:rFonts w:asciiTheme="majorBidi" w:hAnsiTheme="majorBidi" w:cstheme="majorBidi"/>
          <w:lang w:eastAsia="lv-LV"/>
        </w:rPr>
        <w:t xml:space="preserve">akcīnas nedrīkst lietot, ja </w:t>
      </w:r>
      <w:r w:rsidR="00D3164F" w:rsidRPr="10F60C8C">
        <w:rPr>
          <w:rFonts w:asciiTheme="majorBidi" w:hAnsiTheme="majorBidi" w:cstheme="majorBidi"/>
          <w:b/>
          <w:bCs/>
          <w:lang w:eastAsia="lv-LV"/>
        </w:rPr>
        <w:t xml:space="preserve">ir aizdomas vai </w:t>
      </w:r>
      <w:r w:rsidR="519F5BB4" w:rsidRPr="10F60C8C">
        <w:rPr>
          <w:rFonts w:asciiTheme="majorBidi" w:hAnsiTheme="majorBidi" w:cstheme="majorBidi"/>
          <w:b/>
          <w:bCs/>
          <w:lang w:eastAsia="lv-LV"/>
        </w:rPr>
        <w:t xml:space="preserve">konstatētas </w:t>
      </w:r>
      <w:r w:rsidR="00D3164F" w:rsidRPr="10F60C8C">
        <w:rPr>
          <w:rFonts w:asciiTheme="majorBidi" w:hAnsiTheme="majorBidi" w:cstheme="majorBidi"/>
          <w:b/>
          <w:bCs/>
          <w:lang w:eastAsia="lv-LV"/>
        </w:rPr>
        <w:t>pazīmes</w:t>
      </w:r>
      <w:r w:rsidR="00D3164F" w:rsidRPr="10F60C8C">
        <w:rPr>
          <w:rFonts w:asciiTheme="majorBidi" w:hAnsiTheme="majorBidi" w:cstheme="majorBidi"/>
          <w:lang w:eastAsia="lv-LV"/>
        </w:rPr>
        <w:t xml:space="preserve">, kas liecina par vakcīnas uzglabāšanas režīma neievērošanu (Ministru kabineta 2000. gada 26. septembra noteikumu Nr. 330 “Vakcinācijas noteikumu” </w:t>
      </w:r>
      <w:r w:rsidR="3EE46ABE" w:rsidRPr="10F60C8C">
        <w:rPr>
          <w:rFonts w:asciiTheme="majorBidi" w:hAnsiTheme="majorBidi" w:cstheme="majorBidi"/>
          <w:lang w:eastAsia="lv-LV"/>
        </w:rPr>
        <w:t>(turpmāk –</w:t>
      </w:r>
      <w:r w:rsidR="3EE46ABE" w:rsidRPr="10F60C8C">
        <w:rPr>
          <w:rFonts w:asciiTheme="majorBidi" w:hAnsiTheme="majorBidi" w:cstheme="majorBidi"/>
          <w:b/>
          <w:bCs/>
          <w:lang w:eastAsia="lv-LV"/>
        </w:rPr>
        <w:t xml:space="preserve"> </w:t>
      </w:r>
      <w:r w:rsidR="3EE46ABE" w:rsidRPr="10F60C8C">
        <w:rPr>
          <w:rFonts w:asciiTheme="majorBidi" w:hAnsiTheme="majorBidi" w:cstheme="majorBidi"/>
          <w:lang w:eastAsia="lv-LV"/>
        </w:rPr>
        <w:t>MK</w:t>
      </w:r>
      <w:r w:rsidR="00D3164F" w:rsidRPr="10F60C8C">
        <w:rPr>
          <w:rFonts w:asciiTheme="majorBidi" w:hAnsiTheme="majorBidi" w:cstheme="majorBidi"/>
          <w:lang w:eastAsia="lv-LV"/>
        </w:rPr>
        <w:t xml:space="preserve"> </w:t>
      </w:r>
      <w:r w:rsidR="3EE46ABE" w:rsidRPr="10F60C8C">
        <w:rPr>
          <w:rFonts w:asciiTheme="majorBidi" w:hAnsiTheme="majorBidi" w:cstheme="majorBidi"/>
          <w:lang w:eastAsia="lv-LV"/>
        </w:rPr>
        <w:t>noteikumi)</w:t>
      </w:r>
      <w:r w:rsidR="00D3164F" w:rsidRPr="10F60C8C">
        <w:rPr>
          <w:rFonts w:asciiTheme="majorBidi" w:hAnsiTheme="majorBidi" w:cstheme="majorBidi"/>
          <w:lang w:eastAsia="lv-LV"/>
        </w:rPr>
        <w:t xml:space="preserve"> 19.8 punkts).</w:t>
      </w:r>
    </w:p>
    <w:p w14:paraId="1E7BA219" w14:textId="75F57EA7" w:rsidR="2FDDF9B0" w:rsidRDefault="2FDDF9B0" w:rsidP="6F5E44A4">
      <w:pPr>
        <w:spacing w:line="276" w:lineRule="auto"/>
        <w:ind w:firstLine="720"/>
        <w:contextualSpacing/>
        <w:jc w:val="both"/>
      </w:pPr>
      <w:r w:rsidRPr="77ED085B">
        <w:rPr>
          <w:rFonts w:asciiTheme="majorBidi" w:hAnsiTheme="majorBidi" w:cstheme="majorBidi"/>
          <w:lang w:eastAsia="lv-LV"/>
        </w:rPr>
        <w:t>Ņemot vērā atšķirīgo vakcīnu stabilitāti un jutību pret temperatūras novirzēm, lūdzam situācijas izvērtēšanā vadīties pēc Zāļu valsts aģentūras sagatavotās informācijas par Latvijas tirgū pieejamo vakcīnu uzglabāšanas prasībām un pieļaujamām atkāpēm attiecībā uz īslaicīgu uzglabāšanu ārpus noteiktā temperatūras režīma (pielikumā).</w:t>
      </w:r>
      <w:r w:rsidR="707DEE04" w:rsidRPr="38807260">
        <w:rPr>
          <w:rFonts w:asciiTheme="majorBidi" w:hAnsiTheme="majorBidi" w:cstheme="majorBidi"/>
          <w:lang w:eastAsia="lv-LV"/>
        </w:rPr>
        <w:t xml:space="preserve"> </w:t>
      </w:r>
      <w:r w:rsidR="707DEE04" w:rsidRPr="46CD9401">
        <w:rPr>
          <w:rFonts w:asciiTheme="majorBidi" w:eastAsia="Aptos" w:hAnsiTheme="majorBidi" w:cstheme="majorBidi"/>
          <w:b/>
          <w:bCs/>
        </w:rPr>
        <w:t xml:space="preserve">Vēršam uzmanību, ka informācija ir apkopota balstoties uz šobrīd apstiprināto informāciju. Informācija var mainīties un zāļu saņēmējiem un lietotājiem ir jāseko līdzi izmaiņām, izmantojot aktuālās zāļu lietošanas instrukcijas un zāļu aprakstus! </w:t>
      </w:r>
      <w:r w:rsidR="707DEE04" w:rsidRPr="46CD9401">
        <w:rPr>
          <w:rFonts w:asciiTheme="majorBidi" w:eastAsia="Aptos" w:hAnsiTheme="majorBidi" w:cstheme="majorBidi"/>
        </w:rPr>
        <w:t>Aktuālā informācija par zālēm pieejama</w:t>
      </w:r>
      <w:r w:rsidR="5C1FC25C" w:rsidRPr="0CF755CC">
        <w:rPr>
          <w:rFonts w:asciiTheme="majorBidi" w:eastAsia="Aptos" w:hAnsiTheme="majorBidi" w:cstheme="majorBidi"/>
        </w:rPr>
        <w:t xml:space="preserve"> </w:t>
      </w:r>
      <w:hyperlink r:id="rId7">
        <w:r w:rsidR="5C1FC25C" w:rsidRPr="2A57C851">
          <w:rPr>
            <w:rStyle w:val="Hyperlink"/>
          </w:rPr>
          <w:t>https://dati.zva.gov.lv/zalu-registrs/lv</w:t>
        </w:r>
        <w:r w:rsidR="5C1FC25C" w:rsidRPr="2A99FFC7">
          <w:rPr>
            <w:rStyle w:val="Hyperlink"/>
          </w:rPr>
          <w:t>.</w:t>
        </w:r>
      </w:hyperlink>
    </w:p>
    <w:p w14:paraId="78A9B7C8" w14:textId="586559A4" w:rsidR="2FDDF9B0" w:rsidRDefault="2FDDF9B0" w:rsidP="6F5E44A4">
      <w:pPr>
        <w:spacing w:after="160" w:line="259" w:lineRule="auto"/>
        <w:ind w:firstLine="720"/>
        <w:contextualSpacing/>
        <w:jc w:val="both"/>
        <w:rPr>
          <w:rFonts w:asciiTheme="majorBidi" w:hAnsiTheme="majorBidi" w:cstheme="majorBidi"/>
          <w:lang w:eastAsia="lv-LV"/>
        </w:rPr>
      </w:pPr>
      <w:r w:rsidRPr="77ED085B">
        <w:rPr>
          <w:rFonts w:asciiTheme="majorBidi" w:hAnsiTheme="majorBidi" w:cstheme="majorBidi"/>
          <w:lang w:eastAsia="lv-LV"/>
        </w:rPr>
        <w:t>Vēršam uzmanību, ka saskaņā ar pieejamo informāciju neatvērts sadzīves ledusskapis elektroapgādes pārtraukuma gadījumā parasti spēj uzturēt temperatūru zem +8 °C aptuveni četras stundas</w:t>
      </w:r>
      <w:r w:rsidRPr="77ED085B">
        <w:rPr>
          <w:rStyle w:val="FootnoteReference"/>
          <w:rFonts w:asciiTheme="majorBidi" w:hAnsiTheme="majorBidi" w:cstheme="majorBidi"/>
          <w:lang w:eastAsia="lv-LV"/>
        </w:rPr>
        <w:footnoteReference w:id="1"/>
      </w:r>
      <w:r w:rsidRPr="10F60C8C">
        <w:rPr>
          <w:rFonts w:asciiTheme="majorBidi" w:hAnsiTheme="majorBidi" w:cstheme="majorBidi"/>
          <w:color w:val="000000" w:themeColor="text1"/>
          <w:lang w:eastAsia="lv-LV"/>
        </w:rPr>
        <w:t xml:space="preserve">. </w:t>
      </w:r>
      <w:r w:rsidRPr="77ED085B">
        <w:rPr>
          <w:rFonts w:asciiTheme="majorBidi" w:hAnsiTheme="majorBidi" w:cstheme="majorBidi"/>
          <w:lang w:eastAsia="lv-LV"/>
        </w:rPr>
        <w:t>Tādēļ vakcīnas nebūtu automātiski jānoraksta, ja elektroapgādes pārtraukums ilga mazāk nekā četras stundas, ledusskapis netika atvērts un nav pierādījumu, ka temperatūra būtu pārsniegusi pieļaujamo diapazonu.</w:t>
      </w:r>
    </w:p>
    <w:p w14:paraId="7DAF8A93" w14:textId="6C59E586" w:rsidR="2FDDF9B0" w:rsidRDefault="2FDDF9B0" w:rsidP="10F60C8C">
      <w:pPr>
        <w:tabs>
          <w:tab w:val="left" w:pos="1134"/>
        </w:tabs>
        <w:spacing w:line="276" w:lineRule="auto"/>
        <w:ind w:firstLine="720"/>
        <w:contextualSpacing/>
        <w:jc w:val="both"/>
        <w:rPr>
          <w:rFonts w:asciiTheme="majorBidi" w:hAnsiTheme="majorBidi" w:cstheme="majorBidi"/>
          <w:lang w:eastAsia="lv-LV"/>
        </w:rPr>
      </w:pPr>
      <w:r w:rsidRPr="77ED085B">
        <w:rPr>
          <w:rFonts w:asciiTheme="majorBidi" w:hAnsiTheme="majorBidi" w:cstheme="majorBidi"/>
          <w:lang w:eastAsia="lv-LV"/>
        </w:rPr>
        <w:t>Ja elektroapgādes pārtraukuma laikā tika nodrošināta vakcīnu uzglabāšanas temperatūras uzraudzība un nav konstatētas temperatūras režīma novirzes vai citas pazīmes, kas liecinātu par vakcīnas uzglabāšanas prasību neievērošanu, vakcīnas var turpināt lietot. Tomēr vakcīnas nedrīkst lietot, ja:</w:t>
      </w:r>
    </w:p>
    <w:p w14:paraId="38D563FA" w14:textId="6CACD515" w:rsidR="2FDDF9B0" w:rsidRDefault="2FDDF9B0" w:rsidP="10F60C8C">
      <w:pPr>
        <w:pStyle w:val="ListParagraph"/>
        <w:numPr>
          <w:ilvl w:val="0"/>
          <w:numId w:val="2"/>
        </w:numPr>
      </w:pPr>
      <w:r>
        <w:t>vakcīnas flakonam, ampulai vai pilnšļircei nav marķējuma;</w:t>
      </w:r>
    </w:p>
    <w:p w14:paraId="775F1D2E" w14:textId="71482C41" w:rsidR="2FDDF9B0" w:rsidRDefault="2FDDF9B0" w:rsidP="10F60C8C">
      <w:pPr>
        <w:pStyle w:val="ListParagraph"/>
        <w:numPr>
          <w:ilvl w:val="0"/>
          <w:numId w:val="2"/>
        </w:numPr>
      </w:pPr>
      <w:r>
        <w:t>marķējuma informācija nav salasāma;</w:t>
      </w:r>
    </w:p>
    <w:p w14:paraId="07639668" w14:textId="078B9F36" w:rsidR="2FDDF9B0" w:rsidRDefault="2FDDF9B0" w:rsidP="10F60C8C">
      <w:pPr>
        <w:pStyle w:val="ListParagraph"/>
        <w:numPr>
          <w:ilvl w:val="0"/>
          <w:numId w:val="2"/>
        </w:numPr>
      </w:pPr>
      <w:r>
        <w:t>ir beidzies vakcīnas derīguma termiņš;</w:t>
      </w:r>
    </w:p>
    <w:p w14:paraId="3CFA3EE0" w14:textId="5362C6DA" w:rsidR="2FDDF9B0" w:rsidRDefault="2FDDF9B0" w:rsidP="10F60C8C">
      <w:pPr>
        <w:pStyle w:val="ListParagraph"/>
        <w:numPr>
          <w:ilvl w:val="0"/>
          <w:numId w:val="2"/>
        </w:numPr>
      </w:pPr>
      <w:r>
        <w:t>konstatēta marķējumā norādītās informācijas neatbilstība saturam;</w:t>
      </w:r>
    </w:p>
    <w:p w14:paraId="55127FB3" w14:textId="4D17135E" w:rsidR="2FDDF9B0" w:rsidRDefault="2FDDF9B0" w:rsidP="10F60C8C">
      <w:pPr>
        <w:pStyle w:val="ListParagraph"/>
        <w:numPr>
          <w:ilvl w:val="0"/>
          <w:numId w:val="2"/>
        </w:numPr>
      </w:pPr>
      <w:r>
        <w:t>vakcīnas flakons, ampula vai pilnšļirce ir bojāta;</w:t>
      </w:r>
    </w:p>
    <w:p w14:paraId="25F80FBC" w14:textId="2C8FDB80" w:rsidR="2FDDF9B0" w:rsidRDefault="2FDDF9B0" w:rsidP="10F60C8C">
      <w:pPr>
        <w:pStyle w:val="ListParagraph"/>
        <w:numPr>
          <w:ilvl w:val="0"/>
          <w:numId w:val="2"/>
        </w:numPr>
      </w:pPr>
      <w:r>
        <w:t>konstatēta vakcīnas vai šķīdinātāja redzama neatbilstība lietošanas instrukcijā norādītajām fizikālajām īpašībām;</w:t>
      </w:r>
    </w:p>
    <w:p w14:paraId="75A2DB1A" w14:textId="4ADFF303" w:rsidR="2FDDF9B0" w:rsidRDefault="2FDDF9B0" w:rsidP="10F60C8C">
      <w:pPr>
        <w:pStyle w:val="ListParagraph"/>
        <w:numPr>
          <w:ilvl w:val="0"/>
          <w:numId w:val="2"/>
        </w:numPr>
      </w:pPr>
      <w:r>
        <w:t>vakcīnas šķīdinātājs nav paredzēts attiecīgajai vakcīnai.</w:t>
      </w:r>
    </w:p>
    <w:p w14:paraId="532FEC23" w14:textId="7B5ECDA5" w:rsidR="10F60C8C" w:rsidRDefault="10F60C8C" w:rsidP="10F60C8C">
      <w:pPr>
        <w:tabs>
          <w:tab w:val="left" w:pos="1134"/>
        </w:tabs>
        <w:spacing w:line="276" w:lineRule="auto"/>
        <w:ind w:firstLine="720"/>
        <w:contextualSpacing/>
        <w:jc w:val="both"/>
        <w:rPr>
          <w:rFonts w:asciiTheme="majorBidi" w:hAnsiTheme="majorBidi" w:cstheme="majorBidi"/>
          <w:lang w:eastAsia="lv-LV"/>
        </w:rPr>
      </w:pPr>
    </w:p>
    <w:p w14:paraId="7AE6034E" w14:textId="03964C87" w:rsidR="00847855" w:rsidRDefault="00847855" w:rsidP="00485A15">
      <w:pPr>
        <w:tabs>
          <w:tab w:val="left" w:pos="1134"/>
        </w:tabs>
        <w:spacing w:line="276" w:lineRule="auto"/>
        <w:ind w:firstLine="720"/>
        <w:contextualSpacing/>
        <w:jc w:val="both"/>
      </w:pPr>
      <w:r>
        <w:rPr>
          <w:rFonts w:asciiTheme="majorBidi" w:hAnsiTheme="majorBidi" w:cstheme="majorBidi"/>
          <w:lang w:eastAsia="lv-LV"/>
        </w:rPr>
        <w:t>Ārstniecības</w:t>
      </w:r>
      <w:r w:rsidRPr="00CE4AE4">
        <w:rPr>
          <w:rFonts w:asciiTheme="majorBidi" w:hAnsiTheme="majorBidi" w:cstheme="majorBidi"/>
          <w:lang w:eastAsia="lv-LV"/>
        </w:rPr>
        <w:t xml:space="preserve"> iestādēm, kuras </w:t>
      </w:r>
      <w:r w:rsidRPr="5D6AB300">
        <w:rPr>
          <w:rFonts w:asciiTheme="majorBidi" w:hAnsiTheme="majorBidi" w:cstheme="majorBidi"/>
          <w:lang w:eastAsia="lv-LV"/>
        </w:rPr>
        <w:t>konstatē</w:t>
      </w:r>
      <w:r w:rsidR="10F0FAA6" w:rsidRPr="5D6AB300">
        <w:rPr>
          <w:rFonts w:asciiTheme="majorBidi" w:hAnsiTheme="majorBidi" w:cstheme="majorBidi"/>
          <w:lang w:eastAsia="lv-LV"/>
        </w:rPr>
        <w:t>jušas</w:t>
      </w:r>
      <w:r w:rsidRPr="00CE4AE4">
        <w:rPr>
          <w:rFonts w:asciiTheme="majorBidi" w:hAnsiTheme="majorBidi" w:cstheme="majorBidi"/>
          <w:lang w:eastAsia="lv-LV"/>
        </w:rPr>
        <w:t xml:space="preserve"> lietošanai </w:t>
      </w:r>
      <w:r w:rsidRPr="624DE56B">
        <w:rPr>
          <w:rFonts w:asciiTheme="majorBidi" w:hAnsiTheme="majorBidi" w:cstheme="majorBidi"/>
          <w:lang w:eastAsia="lv-LV"/>
        </w:rPr>
        <w:t>nederīg</w:t>
      </w:r>
      <w:r w:rsidR="174C2131" w:rsidRPr="624DE56B">
        <w:rPr>
          <w:rFonts w:asciiTheme="majorBidi" w:hAnsiTheme="majorBidi" w:cstheme="majorBidi"/>
          <w:lang w:eastAsia="lv-LV"/>
        </w:rPr>
        <w:t>as</w:t>
      </w:r>
      <w:r w:rsidRPr="00CE4AE4">
        <w:rPr>
          <w:rFonts w:asciiTheme="majorBidi" w:hAnsiTheme="majorBidi" w:cstheme="majorBidi"/>
          <w:lang w:eastAsia="lv-LV"/>
        </w:rPr>
        <w:t xml:space="preserve"> </w:t>
      </w:r>
      <w:r w:rsidRPr="62D3A63B">
        <w:rPr>
          <w:rFonts w:asciiTheme="majorBidi" w:hAnsiTheme="majorBidi" w:cstheme="majorBidi"/>
          <w:lang w:eastAsia="lv-LV"/>
        </w:rPr>
        <w:t>vakcīn</w:t>
      </w:r>
      <w:r w:rsidR="663C16D0" w:rsidRPr="62D3A63B">
        <w:rPr>
          <w:rFonts w:asciiTheme="majorBidi" w:hAnsiTheme="majorBidi" w:cstheme="majorBidi"/>
          <w:lang w:eastAsia="lv-LV"/>
        </w:rPr>
        <w:t>as</w:t>
      </w:r>
      <w:r w:rsidRPr="54278FEE">
        <w:rPr>
          <w:rFonts w:asciiTheme="majorBidi" w:hAnsiTheme="majorBidi" w:cstheme="majorBidi"/>
          <w:lang w:eastAsia="lv-LV"/>
        </w:rPr>
        <w:t xml:space="preserve"> </w:t>
      </w:r>
      <w:r w:rsidR="7F5AD365" w:rsidRPr="54278FEE">
        <w:rPr>
          <w:rFonts w:asciiTheme="majorBidi" w:hAnsiTheme="majorBidi" w:cstheme="majorBidi"/>
          <w:lang w:eastAsia="lv-LV"/>
        </w:rPr>
        <w:t>ir</w:t>
      </w:r>
      <w:r w:rsidRPr="00CE4AE4">
        <w:rPr>
          <w:rFonts w:asciiTheme="majorBidi" w:hAnsiTheme="majorBidi" w:cstheme="majorBidi"/>
          <w:lang w:eastAsia="lv-LV"/>
        </w:rPr>
        <w:t xml:space="preserve"> </w:t>
      </w:r>
      <w:r w:rsidR="7F5AD365" w:rsidRPr="7AAA58DE">
        <w:rPr>
          <w:rFonts w:asciiTheme="majorBidi" w:hAnsiTheme="majorBidi" w:cstheme="majorBidi"/>
          <w:lang w:eastAsia="lv-LV"/>
        </w:rPr>
        <w:t>pienākums nodalīt</w:t>
      </w:r>
      <w:r w:rsidR="7F5AD365" w:rsidRPr="5C21EBEE">
        <w:rPr>
          <w:rFonts w:asciiTheme="majorBidi" w:hAnsiTheme="majorBidi" w:cstheme="majorBidi"/>
          <w:lang w:eastAsia="lv-LV"/>
        </w:rPr>
        <w:t xml:space="preserve"> nederīgās vakcīnas no lietojamajiem krājumiem, tās skaidri marķējot kā lietošanai nederīgas, lai novērstu to nejaušu </w:t>
      </w:r>
      <w:r w:rsidR="7F5AD365" w:rsidRPr="478EAC7E">
        <w:rPr>
          <w:rFonts w:asciiTheme="majorBidi" w:hAnsiTheme="majorBidi" w:cstheme="majorBidi"/>
          <w:lang w:eastAsia="lv-LV"/>
        </w:rPr>
        <w:t>izmantošanu.</w:t>
      </w:r>
      <w:r w:rsidR="7F5AD365" w:rsidRPr="766A6EB2">
        <w:rPr>
          <w:rFonts w:asciiTheme="majorBidi" w:hAnsiTheme="majorBidi" w:cstheme="majorBidi"/>
          <w:lang w:eastAsia="lv-LV"/>
        </w:rPr>
        <w:t xml:space="preserve"> </w:t>
      </w:r>
    </w:p>
    <w:p w14:paraId="5773F50F" w14:textId="5C6656E4" w:rsidR="00847855" w:rsidRDefault="7F5AD365" w:rsidP="00485A15">
      <w:pPr>
        <w:tabs>
          <w:tab w:val="left" w:pos="1134"/>
        </w:tabs>
        <w:spacing w:line="276" w:lineRule="auto"/>
        <w:ind w:firstLine="720"/>
        <w:contextualSpacing/>
        <w:jc w:val="both"/>
      </w:pPr>
      <w:r w:rsidRPr="62ACC189">
        <w:rPr>
          <w:rFonts w:asciiTheme="majorBidi" w:hAnsiTheme="majorBidi" w:cstheme="majorBidi"/>
          <w:lang w:eastAsia="lv-LV"/>
        </w:rPr>
        <w:t>Vakcīnas</w:t>
      </w:r>
      <w:r w:rsidRPr="6D2D9ECC">
        <w:rPr>
          <w:rFonts w:asciiTheme="majorBidi" w:hAnsiTheme="majorBidi" w:cstheme="majorBidi"/>
          <w:lang w:eastAsia="lv-LV"/>
        </w:rPr>
        <w:t>,</w:t>
      </w:r>
      <w:r w:rsidRPr="1CC6CEFF">
        <w:rPr>
          <w:rFonts w:asciiTheme="majorBidi" w:hAnsiTheme="majorBidi" w:cstheme="majorBidi"/>
          <w:lang w:eastAsia="lv-LV"/>
        </w:rPr>
        <w:t xml:space="preserve"> </w:t>
      </w:r>
      <w:r w:rsidR="00847855" w:rsidRPr="1CC6CEFF">
        <w:rPr>
          <w:rFonts w:asciiTheme="majorBidi" w:hAnsiTheme="majorBidi" w:cstheme="majorBidi"/>
          <w:lang w:eastAsia="lv-LV"/>
        </w:rPr>
        <w:t>kas</w:t>
      </w:r>
      <w:r w:rsidR="00847855" w:rsidRPr="00CE4AE4">
        <w:rPr>
          <w:rFonts w:asciiTheme="majorBidi" w:hAnsiTheme="majorBidi" w:cstheme="majorBidi"/>
          <w:lang w:eastAsia="lv-LV"/>
        </w:rPr>
        <w:t xml:space="preserve"> </w:t>
      </w:r>
      <w:r w:rsidR="00847855" w:rsidRPr="1B7A8D2A">
        <w:rPr>
          <w:rFonts w:asciiTheme="majorBidi" w:hAnsiTheme="majorBidi" w:cstheme="majorBidi"/>
          <w:lang w:eastAsia="lv-LV"/>
        </w:rPr>
        <w:t>iegādāta</w:t>
      </w:r>
      <w:r w:rsidR="03A29307" w:rsidRPr="1B7A8D2A">
        <w:rPr>
          <w:rFonts w:asciiTheme="majorBidi" w:hAnsiTheme="majorBidi" w:cstheme="majorBidi"/>
          <w:lang w:eastAsia="lv-LV"/>
        </w:rPr>
        <w:t>s</w:t>
      </w:r>
      <w:r w:rsidR="00847855" w:rsidRPr="00CE4AE4">
        <w:rPr>
          <w:rFonts w:asciiTheme="majorBidi" w:hAnsiTheme="majorBidi" w:cstheme="majorBidi"/>
          <w:lang w:eastAsia="lv-LV"/>
        </w:rPr>
        <w:t xml:space="preserve"> par valsts budžeta līdzekļiem</w:t>
      </w:r>
      <w:r w:rsidR="7DB0A46D" w:rsidRPr="4E944F00">
        <w:rPr>
          <w:rFonts w:asciiTheme="majorBidi" w:hAnsiTheme="majorBidi" w:cstheme="majorBidi"/>
          <w:lang w:eastAsia="lv-LV"/>
        </w:rPr>
        <w:t xml:space="preserve"> </w:t>
      </w:r>
      <w:r w:rsidR="0C9C5A35" w:rsidRPr="16CB9E7B">
        <w:rPr>
          <w:rFonts w:asciiTheme="majorBidi" w:hAnsiTheme="majorBidi" w:cstheme="majorBidi"/>
          <w:lang w:eastAsia="lv-LV"/>
        </w:rPr>
        <w:t xml:space="preserve">piecu darbdienu </w:t>
      </w:r>
      <w:r w:rsidR="0C9C5A35" w:rsidRPr="5EED7BFD">
        <w:rPr>
          <w:rFonts w:asciiTheme="majorBidi" w:hAnsiTheme="majorBidi" w:cstheme="majorBidi"/>
          <w:lang w:eastAsia="lv-LV"/>
        </w:rPr>
        <w:t xml:space="preserve">laikā </w:t>
      </w:r>
      <w:r w:rsidR="63AB659A" w:rsidRPr="25FEA15A">
        <w:rPr>
          <w:rFonts w:asciiTheme="majorBidi" w:hAnsiTheme="majorBidi" w:cstheme="majorBidi"/>
          <w:lang w:eastAsia="lv-LV"/>
        </w:rPr>
        <w:t>norakstāmas</w:t>
      </w:r>
      <w:r w:rsidR="0C9C5A35" w:rsidRPr="3D80EF3A">
        <w:rPr>
          <w:rFonts w:asciiTheme="majorBidi" w:hAnsiTheme="majorBidi" w:cstheme="majorBidi"/>
          <w:lang w:eastAsia="lv-LV"/>
        </w:rPr>
        <w:t xml:space="preserve"> </w:t>
      </w:r>
      <w:r w:rsidR="00847855" w:rsidRPr="49B05295">
        <w:rPr>
          <w:rFonts w:asciiTheme="majorBidi" w:hAnsiTheme="majorBidi" w:cstheme="majorBidi"/>
          <w:lang w:eastAsia="lv-LV"/>
        </w:rPr>
        <w:t>E</w:t>
      </w:r>
      <w:r w:rsidR="00847855" w:rsidRPr="00CE4AE4">
        <w:rPr>
          <w:rFonts w:asciiTheme="majorBidi" w:hAnsiTheme="majorBidi" w:cstheme="majorBidi"/>
          <w:lang w:eastAsia="lv-LV"/>
        </w:rPr>
        <w:t xml:space="preserve">-veselības </w:t>
      </w:r>
      <w:r w:rsidR="0D1C8188" w:rsidRPr="5A55F0F1">
        <w:rPr>
          <w:rFonts w:asciiTheme="majorBidi" w:hAnsiTheme="majorBidi" w:cstheme="majorBidi"/>
          <w:lang w:eastAsia="lv-LV"/>
        </w:rPr>
        <w:t>sistēm</w:t>
      </w:r>
      <w:r w:rsidR="00847855" w:rsidRPr="5A55F0F1">
        <w:rPr>
          <w:rFonts w:asciiTheme="majorBidi" w:hAnsiTheme="majorBidi" w:cstheme="majorBidi"/>
          <w:lang w:eastAsia="lv-LV"/>
        </w:rPr>
        <w:t>ā</w:t>
      </w:r>
      <w:r w:rsidR="00847855" w:rsidRPr="00CE4AE4">
        <w:rPr>
          <w:rFonts w:asciiTheme="majorBidi" w:hAnsiTheme="majorBidi" w:cstheme="majorBidi"/>
          <w:lang w:eastAsia="lv-LV"/>
        </w:rPr>
        <w:t xml:space="preserve"> (</w:t>
      </w:r>
      <w:r w:rsidR="58888C77" w:rsidRPr="200A27E2">
        <w:rPr>
          <w:rFonts w:asciiTheme="majorBidi" w:hAnsiTheme="majorBidi" w:cstheme="majorBidi"/>
          <w:lang w:eastAsia="lv-LV"/>
        </w:rPr>
        <w:t>MK n</w:t>
      </w:r>
      <w:r w:rsidR="00847855" w:rsidRPr="200A27E2">
        <w:rPr>
          <w:rFonts w:asciiTheme="majorBidi" w:hAnsiTheme="majorBidi" w:cstheme="majorBidi"/>
          <w:lang w:eastAsia="lv-LV"/>
        </w:rPr>
        <w:t>oteikumu</w:t>
      </w:r>
      <w:r w:rsidR="00847855" w:rsidRPr="00CE4AE4">
        <w:rPr>
          <w:rFonts w:asciiTheme="majorBidi" w:hAnsiTheme="majorBidi" w:cstheme="majorBidi"/>
          <w:lang w:eastAsia="lv-LV"/>
        </w:rPr>
        <w:t xml:space="preserve"> 18.</w:t>
      </w:r>
      <w:r w:rsidR="00847855" w:rsidRPr="00CE4AE4">
        <w:rPr>
          <w:rFonts w:asciiTheme="majorBidi" w:hAnsiTheme="majorBidi" w:cstheme="majorBidi"/>
          <w:vertAlign w:val="superscript"/>
          <w:lang w:eastAsia="lv-LV"/>
        </w:rPr>
        <w:t>4</w:t>
      </w:r>
      <w:r w:rsidR="00847855" w:rsidRPr="00CE4AE4">
        <w:rPr>
          <w:rFonts w:asciiTheme="majorBidi" w:hAnsiTheme="majorBidi" w:cstheme="majorBidi"/>
          <w:lang w:eastAsia="lv-LV"/>
        </w:rPr>
        <w:t xml:space="preserve"> punkts</w:t>
      </w:r>
      <w:r w:rsidR="00847855" w:rsidRPr="12BD16B6">
        <w:rPr>
          <w:rFonts w:asciiTheme="majorBidi" w:hAnsiTheme="majorBidi" w:cstheme="majorBidi"/>
          <w:lang w:eastAsia="lv-LV"/>
        </w:rPr>
        <w:t>)</w:t>
      </w:r>
      <w:r w:rsidR="075F88A8" w:rsidRPr="12BD16B6">
        <w:rPr>
          <w:rFonts w:asciiTheme="majorBidi" w:hAnsiTheme="majorBidi" w:cstheme="majorBidi"/>
          <w:lang w:eastAsia="lv-LV"/>
        </w:rPr>
        <w:t>.</w:t>
      </w:r>
      <w:r w:rsidR="075F88A8" w:rsidRPr="5294B9C6">
        <w:rPr>
          <w:rFonts w:asciiTheme="majorBidi" w:hAnsiTheme="majorBidi" w:cstheme="majorBidi"/>
          <w:lang w:eastAsia="lv-LV"/>
        </w:rPr>
        <w:t xml:space="preserve"> </w:t>
      </w:r>
      <w:r w:rsidR="53D7B39E" w:rsidRPr="07281F3A">
        <w:rPr>
          <w:rFonts w:asciiTheme="majorBidi" w:hAnsiTheme="majorBidi" w:cstheme="majorBidi"/>
          <w:color w:val="000000" w:themeColor="text1"/>
          <w:lang w:eastAsia="lv-LV"/>
        </w:rPr>
        <w:t xml:space="preserve">Vakcīnu norakstīšanu veic E-veselībā – sadaļā </w:t>
      </w:r>
      <w:r w:rsidR="47C26A70" w:rsidRPr="274F55FC">
        <w:rPr>
          <w:rFonts w:asciiTheme="majorBidi" w:hAnsiTheme="majorBidi" w:cstheme="majorBidi"/>
          <w:color w:val="000000" w:themeColor="text1"/>
          <w:lang w:eastAsia="lv-LV"/>
        </w:rPr>
        <w:t>“</w:t>
      </w:r>
      <w:r w:rsidR="53D7B39E" w:rsidRPr="6D3896C5">
        <w:rPr>
          <w:rFonts w:asciiTheme="majorBidi" w:hAnsiTheme="majorBidi" w:cstheme="majorBidi"/>
          <w:color w:val="000000" w:themeColor="text1"/>
          <w:lang w:eastAsia="lv-LV"/>
        </w:rPr>
        <w:t>Vakcinācijas</w:t>
      </w:r>
      <w:r w:rsidR="53D7B39E" w:rsidRPr="07281F3A">
        <w:rPr>
          <w:rFonts w:asciiTheme="majorBidi" w:hAnsiTheme="majorBidi" w:cstheme="majorBidi"/>
          <w:color w:val="000000" w:themeColor="text1"/>
          <w:lang w:eastAsia="lv-LV"/>
        </w:rPr>
        <w:t xml:space="preserve"> produktu </w:t>
      </w:r>
      <w:r w:rsidR="53D7B39E" w:rsidRPr="6400751A">
        <w:rPr>
          <w:rFonts w:asciiTheme="majorBidi" w:hAnsiTheme="majorBidi" w:cstheme="majorBidi"/>
          <w:color w:val="000000" w:themeColor="text1"/>
          <w:lang w:eastAsia="lv-LV"/>
        </w:rPr>
        <w:t>krājumi</w:t>
      </w:r>
      <w:r w:rsidR="4290317E" w:rsidRPr="6428194F">
        <w:rPr>
          <w:rFonts w:asciiTheme="majorBidi" w:hAnsiTheme="majorBidi" w:cstheme="majorBidi"/>
          <w:color w:val="000000" w:themeColor="text1"/>
          <w:lang w:eastAsia="lv-LV"/>
        </w:rPr>
        <w:t>”</w:t>
      </w:r>
      <w:r w:rsidR="53D7B39E" w:rsidRPr="07281F3A">
        <w:rPr>
          <w:rFonts w:asciiTheme="majorBidi" w:hAnsiTheme="majorBidi" w:cstheme="majorBidi"/>
          <w:color w:val="000000" w:themeColor="text1"/>
          <w:lang w:eastAsia="lv-LV"/>
        </w:rPr>
        <w:t xml:space="preserve"> -&gt; </w:t>
      </w:r>
      <w:r w:rsidR="1F5CF4E9" w:rsidRPr="08E761AB">
        <w:rPr>
          <w:rFonts w:asciiTheme="majorBidi" w:hAnsiTheme="majorBidi" w:cstheme="majorBidi"/>
          <w:color w:val="000000" w:themeColor="text1"/>
          <w:lang w:eastAsia="lv-LV"/>
        </w:rPr>
        <w:t>“</w:t>
      </w:r>
      <w:r w:rsidR="53D7B39E" w:rsidRPr="425553E8">
        <w:rPr>
          <w:rFonts w:asciiTheme="majorBidi" w:hAnsiTheme="majorBidi" w:cstheme="majorBidi"/>
          <w:color w:val="000000" w:themeColor="text1"/>
          <w:lang w:eastAsia="lv-LV"/>
        </w:rPr>
        <w:t>Norakstīt</w:t>
      </w:r>
      <w:r w:rsidR="4D393596" w:rsidRPr="5426D650">
        <w:rPr>
          <w:rFonts w:asciiTheme="majorBidi" w:hAnsiTheme="majorBidi" w:cstheme="majorBidi"/>
          <w:color w:val="000000" w:themeColor="text1"/>
          <w:lang w:eastAsia="lv-LV"/>
        </w:rPr>
        <w:t>”</w:t>
      </w:r>
      <w:r w:rsidR="53D7B39E" w:rsidRPr="5426D650">
        <w:rPr>
          <w:rFonts w:asciiTheme="majorBidi" w:hAnsiTheme="majorBidi" w:cstheme="majorBidi"/>
          <w:color w:val="000000" w:themeColor="text1"/>
          <w:lang w:eastAsia="lv-LV"/>
        </w:rPr>
        <w:t>.</w:t>
      </w:r>
      <w:r w:rsidR="53D7B39E" w:rsidRPr="07281F3A">
        <w:rPr>
          <w:rFonts w:asciiTheme="majorBidi" w:hAnsiTheme="majorBidi" w:cstheme="majorBidi"/>
          <w:color w:val="000000" w:themeColor="text1"/>
          <w:lang w:eastAsia="lv-LV"/>
        </w:rPr>
        <w:t xml:space="preserve"> Norakstīšanas iemesls – </w:t>
      </w:r>
      <w:r w:rsidR="004E5369">
        <w:rPr>
          <w:rFonts w:asciiTheme="majorBidi" w:hAnsiTheme="majorBidi" w:cstheme="majorBidi"/>
          <w:color w:val="000000" w:themeColor="text1"/>
          <w:lang w:eastAsia="lv-LV"/>
        </w:rPr>
        <w:t>“</w:t>
      </w:r>
      <w:r w:rsidR="53D7B39E" w:rsidRPr="07281F3A">
        <w:rPr>
          <w:rFonts w:asciiTheme="majorBidi" w:hAnsiTheme="majorBidi" w:cstheme="majorBidi"/>
          <w:color w:val="000000" w:themeColor="text1"/>
          <w:lang w:eastAsia="lv-LV"/>
        </w:rPr>
        <w:t>Cits iemesls</w:t>
      </w:r>
      <w:r w:rsidR="00CD4553">
        <w:rPr>
          <w:rFonts w:asciiTheme="majorBidi" w:hAnsiTheme="majorBidi" w:cstheme="majorBidi"/>
          <w:color w:val="000000" w:themeColor="text1"/>
          <w:lang w:eastAsia="lv-LV"/>
        </w:rPr>
        <w:t>”</w:t>
      </w:r>
      <w:r w:rsidR="53D7B39E" w:rsidRPr="07281F3A">
        <w:rPr>
          <w:rFonts w:asciiTheme="majorBidi" w:hAnsiTheme="majorBidi" w:cstheme="majorBidi"/>
          <w:color w:val="000000" w:themeColor="text1"/>
          <w:lang w:eastAsia="lv-LV"/>
        </w:rPr>
        <w:t xml:space="preserve"> (piezīmēs norāda – elektroapgādes </w:t>
      </w:r>
      <w:r w:rsidR="53D7B39E" w:rsidRPr="31EC92A1">
        <w:rPr>
          <w:rFonts w:asciiTheme="majorBidi" w:hAnsiTheme="majorBidi" w:cstheme="majorBidi"/>
          <w:color w:val="000000" w:themeColor="text1"/>
          <w:lang w:eastAsia="lv-LV"/>
        </w:rPr>
        <w:t>traucējumu</w:t>
      </w:r>
      <w:r w:rsidR="53D7B39E" w:rsidRPr="07281F3A">
        <w:rPr>
          <w:rFonts w:asciiTheme="majorBidi" w:hAnsiTheme="majorBidi" w:cstheme="majorBidi"/>
          <w:color w:val="000000" w:themeColor="text1"/>
          <w:lang w:eastAsia="lv-LV"/>
        </w:rPr>
        <w:t xml:space="preserve"> dēļ). </w:t>
      </w:r>
    </w:p>
    <w:p w14:paraId="3D1B27A5" w14:textId="04E02B47" w:rsidR="00847855" w:rsidRDefault="075F88A8" w:rsidP="7E49DF0B">
      <w:pPr>
        <w:tabs>
          <w:tab w:val="left" w:pos="1134"/>
        </w:tabs>
        <w:spacing w:line="276" w:lineRule="auto"/>
        <w:ind w:firstLine="720"/>
        <w:contextualSpacing/>
        <w:jc w:val="both"/>
      </w:pPr>
      <w:r w:rsidRPr="10F60C8C">
        <w:rPr>
          <w:rFonts w:asciiTheme="majorBidi" w:hAnsiTheme="majorBidi" w:cstheme="majorBidi"/>
          <w:color w:val="000000" w:themeColor="text1"/>
          <w:lang w:eastAsia="lv-LV"/>
        </w:rPr>
        <w:lastRenderedPageBreak/>
        <w:t>Visas nederīg</w:t>
      </w:r>
      <w:r w:rsidR="533DAF20" w:rsidRPr="10F60C8C">
        <w:rPr>
          <w:rFonts w:asciiTheme="majorBidi" w:hAnsiTheme="majorBidi" w:cstheme="majorBidi"/>
          <w:color w:val="000000" w:themeColor="text1"/>
          <w:lang w:eastAsia="lv-LV"/>
        </w:rPr>
        <w:t>ā</w:t>
      </w:r>
      <w:r w:rsidRPr="10F60C8C">
        <w:rPr>
          <w:rFonts w:asciiTheme="majorBidi" w:hAnsiTheme="majorBidi" w:cstheme="majorBidi"/>
          <w:color w:val="000000" w:themeColor="text1"/>
          <w:lang w:eastAsia="lv-LV"/>
        </w:rPr>
        <w:t xml:space="preserve">s vakcīnas </w:t>
      </w:r>
      <w:r w:rsidR="199CBBE3" w:rsidRPr="10F60C8C">
        <w:rPr>
          <w:rFonts w:asciiTheme="majorBidi" w:hAnsiTheme="majorBidi" w:cstheme="majorBidi"/>
          <w:color w:val="000000" w:themeColor="text1"/>
          <w:lang w:eastAsia="lv-LV"/>
        </w:rPr>
        <w:t>nodod</w:t>
      </w:r>
      <w:r w:rsidR="4F5BD827" w:rsidRPr="10F60C8C">
        <w:rPr>
          <w:rFonts w:asciiTheme="majorBidi" w:hAnsiTheme="majorBidi" w:cstheme="majorBidi"/>
          <w:color w:val="000000" w:themeColor="text1"/>
          <w:lang w:eastAsia="lv-LV"/>
        </w:rPr>
        <w:t>amas</w:t>
      </w:r>
      <w:r w:rsidR="199CBBE3" w:rsidRPr="10F60C8C">
        <w:rPr>
          <w:rFonts w:asciiTheme="majorBidi" w:hAnsiTheme="majorBidi" w:cstheme="majorBidi"/>
          <w:color w:val="000000" w:themeColor="text1"/>
          <w:lang w:eastAsia="lv-LV"/>
        </w:rPr>
        <w:t xml:space="preserve"> </w:t>
      </w:r>
      <w:r w:rsidR="6758B880" w:rsidRPr="10F60C8C">
        <w:rPr>
          <w:rFonts w:asciiTheme="majorBidi" w:hAnsiTheme="majorBidi" w:cstheme="majorBidi"/>
          <w:color w:val="000000" w:themeColor="text1"/>
          <w:lang w:eastAsia="lv-LV"/>
        </w:rPr>
        <w:t>izn</w:t>
      </w:r>
      <w:r w:rsidR="378CCBB1" w:rsidRPr="10F60C8C">
        <w:rPr>
          <w:rFonts w:asciiTheme="majorBidi" w:hAnsiTheme="majorBidi" w:cstheme="majorBidi"/>
          <w:color w:val="000000" w:themeColor="text1"/>
          <w:lang w:eastAsia="lv-LV"/>
        </w:rPr>
        <w:t>ī</w:t>
      </w:r>
      <w:r w:rsidR="6758B880" w:rsidRPr="10F60C8C">
        <w:rPr>
          <w:rFonts w:asciiTheme="majorBidi" w:hAnsiTheme="majorBidi" w:cstheme="majorBidi"/>
          <w:color w:val="000000" w:themeColor="text1"/>
          <w:lang w:eastAsia="lv-LV"/>
        </w:rPr>
        <w:t>cināšanai</w:t>
      </w:r>
      <w:r w:rsidR="199CBBE3" w:rsidRPr="10F60C8C">
        <w:rPr>
          <w:rFonts w:asciiTheme="majorBidi" w:hAnsiTheme="majorBidi" w:cstheme="majorBidi"/>
          <w:color w:val="000000" w:themeColor="text1"/>
          <w:lang w:eastAsia="lv-LV"/>
        </w:rPr>
        <w:t>.</w:t>
      </w:r>
    </w:p>
    <w:p w14:paraId="321188F7" w14:textId="1DB3A2AD" w:rsidR="2604962B" w:rsidRDefault="2604962B" w:rsidP="62BF94ED">
      <w:pPr>
        <w:ind w:firstLine="720"/>
        <w:jc w:val="both"/>
        <w:rPr>
          <w:szCs w:val="24"/>
        </w:rPr>
      </w:pPr>
      <w:r w:rsidRPr="2057CAF6">
        <w:rPr>
          <w:szCs w:val="24"/>
        </w:rPr>
        <w:t>Ārstniecības iestādes</w:t>
      </w:r>
      <w:r w:rsidRPr="26A93A2B">
        <w:rPr>
          <w:szCs w:val="24"/>
        </w:rPr>
        <w:t xml:space="preserve"> saskaņā ar normatīviem aktiem nodrošina bojāto vai lietošanai nederīgo vakcīnu iznīcināšanu vai nodošanu iznīcināšanai.</w:t>
      </w:r>
    </w:p>
    <w:p w14:paraId="089F15BE" w14:textId="5C0DF955" w:rsidR="2604962B" w:rsidRDefault="2604962B" w:rsidP="0413CF41">
      <w:pPr>
        <w:ind w:firstLine="720"/>
        <w:jc w:val="both"/>
        <w:rPr>
          <w:szCs w:val="24"/>
        </w:rPr>
      </w:pPr>
      <w:r w:rsidRPr="26A93A2B">
        <w:rPr>
          <w:szCs w:val="24"/>
        </w:rPr>
        <w:t xml:space="preserve">Ja bojāto vai lietošanai nederīgo vakcīnu iznīcināšana vai nodošana iznīcināšanai ir neiespējama bojāto vai lietošanai nederīgo vakcīnu apjoma dēļ, lūdzam </w:t>
      </w:r>
      <w:r w:rsidRPr="1CF14034">
        <w:rPr>
          <w:szCs w:val="24"/>
        </w:rPr>
        <w:t>ārstniecības</w:t>
      </w:r>
      <w:r w:rsidRPr="26A93A2B">
        <w:rPr>
          <w:szCs w:val="24"/>
        </w:rPr>
        <w:t xml:space="preserve"> iestādes informēt Nacionālo veselības dienestu</w:t>
      </w:r>
      <w:r w:rsidR="41FDB238" w:rsidRPr="7FA5233D">
        <w:rPr>
          <w:szCs w:val="24"/>
        </w:rPr>
        <w:t xml:space="preserve"> (</w:t>
      </w:r>
      <w:r w:rsidR="41FDB238" w:rsidRPr="205C6AAB">
        <w:rPr>
          <w:szCs w:val="24"/>
        </w:rPr>
        <w:t>kontaktpersonas e-pasts</w:t>
      </w:r>
      <w:r w:rsidR="41FDB238" w:rsidRPr="23E2B7A7">
        <w:rPr>
          <w:szCs w:val="24"/>
        </w:rPr>
        <w:t xml:space="preserve">: </w:t>
      </w:r>
      <w:hyperlink r:id="rId8">
        <w:r w:rsidR="41FDB238" w:rsidRPr="7EC77DC4">
          <w:rPr>
            <w:rStyle w:val="Hyperlink"/>
          </w:rPr>
          <w:t>Ainars.Lacbergs@vmnvd.gov.lv</w:t>
        </w:r>
      </w:hyperlink>
      <w:r w:rsidR="41FDB238" w:rsidRPr="2C9C6B2C">
        <w:rPr>
          <w:szCs w:val="24"/>
        </w:rPr>
        <w:t>)</w:t>
      </w:r>
      <w:r w:rsidRPr="2C9C6B2C">
        <w:rPr>
          <w:szCs w:val="24"/>
        </w:rPr>
        <w:t>.</w:t>
      </w:r>
    </w:p>
    <w:p w14:paraId="6B311AE9" w14:textId="78A55970" w:rsidR="17412D8D" w:rsidRDefault="17412D8D" w:rsidP="17412D8D">
      <w:pPr>
        <w:tabs>
          <w:tab w:val="left" w:pos="1134"/>
        </w:tabs>
        <w:spacing w:line="276" w:lineRule="auto"/>
        <w:ind w:firstLine="720"/>
        <w:contextualSpacing/>
        <w:jc w:val="both"/>
        <w:rPr>
          <w:rFonts w:asciiTheme="majorBidi" w:hAnsiTheme="majorBidi" w:cstheme="majorBidi"/>
          <w:color w:val="000000" w:themeColor="text1"/>
          <w:lang w:eastAsia="lv-LV"/>
        </w:rPr>
      </w:pPr>
    </w:p>
    <w:p w14:paraId="79A5412B" w14:textId="450C4450" w:rsidR="00847855" w:rsidRDefault="4EA0906D" w:rsidP="00485A15">
      <w:pPr>
        <w:tabs>
          <w:tab w:val="left" w:pos="1134"/>
        </w:tabs>
        <w:spacing w:line="276" w:lineRule="auto"/>
        <w:ind w:firstLine="720"/>
        <w:contextualSpacing/>
        <w:jc w:val="both"/>
      </w:pPr>
      <w:r w:rsidRPr="2482E2E0">
        <w:rPr>
          <w:rFonts w:asciiTheme="majorBidi" w:hAnsiTheme="majorBidi" w:cstheme="majorBidi"/>
          <w:color w:val="000000" w:themeColor="text1"/>
          <w:lang w:eastAsia="lv-LV"/>
        </w:rPr>
        <w:t>Lai nodrošinātu vakcīnu pieejamības nepārtrauktību ārstniecības iestādē, pēc nepieciešamības jāveic ārpuskārtas vakcīnu pasūtījums E-veselības sistēmā, piezīmju laukā norādot pasūtījuma iemeslu.</w:t>
      </w:r>
    </w:p>
    <w:p w14:paraId="0A2614F0" w14:textId="0623416E" w:rsidR="30807EE8" w:rsidRDefault="4A16AB98" w:rsidP="00B66B96">
      <w:pPr>
        <w:tabs>
          <w:tab w:val="left" w:pos="1134"/>
        </w:tabs>
        <w:spacing w:line="276" w:lineRule="auto"/>
        <w:ind w:firstLine="720"/>
        <w:contextualSpacing/>
        <w:jc w:val="both"/>
        <w:rPr>
          <w:rFonts w:asciiTheme="majorBidi" w:hAnsiTheme="majorBidi" w:cstheme="majorBidi"/>
          <w:color w:val="000000" w:themeColor="text1"/>
          <w:lang w:eastAsia="lv-LV"/>
        </w:rPr>
      </w:pPr>
      <w:r w:rsidRPr="3D89191F">
        <w:rPr>
          <w:rFonts w:asciiTheme="majorBidi" w:hAnsiTheme="majorBidi" w:cstheme="majorBidi"/>
          <w:color w:val="000000" w:themeColor="text1"/>
          <w:lang w:eastAsia="lv-LV"/>
        </w:rPr>
        <w:t>Jaunākā</w:t>
      </w:r>
      <w:r w:rsidR="41D013AB" w:rsidRPr="67D03216">
        <w:rPr>
          <w:rFonts w:asciiTheme="majorBidi" w:hAnsiTheme="majorBidi" w:cstheme="majorBidi"/>
          <w:color w:val="000000" w:themeColor="text1"/>
          <w:lang w:eastAsia="lv-LV"/>
        </w:rPr>
        <w:t xml:space="preserve"> </w:t>
      </w:r>
      <w:r w:rsidR="41D013AB" w:rsidRPr="3A62F3C4">
        <w:rPr>
          <w:rFonts w:asciiTheme="majorBidi" w:hAnsiTheme="majorBidi" w:cstheme="majorBidi"/>
          <w:color w:val="000000" w:themeColor="text1"/>
          <w:lang w:eastAsia="lv-LV"/>
        </w:rPr>
        <w:t>informācija</w:t>
      </w:r>
      <w:r w:rsidR="41D013AB" w:rsidRPr="67D03216">
        <w:rPr>
          <w:rFonts w:asciiTheme="majorBidi" w:hAnsiTheme="majorBidi" w:cstheme="majorBidi"/>
          <w:color w:val="000000" w:themeColor="text1"/>
          <w:lang w:eastAsia="lv-LV"/>
        </w:rPr>
        <w:t xml:space="preserve"> par vakcīnām un vakcināciju </w:t>
      </w:r>
      <w:r w:rsidR="002F433C">
        <w:rPr>
          <w:rFonts w:asciiTheme="majorBidi" w:hAnsiTheme="majorBidi" w:cstheme="majorBidi"/>
          <w:color w:val="000000" w:themeColor="text1"/>
          <w:lang w:eastAsia="lv-LV"/>
        </w:rPr>
        <w:t xml:space="preserve">pieejama </w:t>
      </w:r>
      <w:r w:rsidRPr="0E426D60">
        <w:rPr>
          <w:rFonts w:asciiTheme="majorBidi" w:hAnsiTheme="majorBidi" w:cstheme="majorBidi"/>
          <w:color w:val="000000" w:themeColor="text1"/>
          <w:lang w:eastAsia="lv-LV"/>
        </w:rPr>
        <w:t>Centra</w:t>
      </w:r>
      <w:r w:rsidR="002F433C">
        <w:rPr>
          <w:rFonts w:asciiTheme="majorBidi" w:hAnsiTheme="majorBidi" w:cstheme="majorBidi"/>
          <w:color w:val="000000" w:themeColor="text1"/>
          <w:lang w:eastAsia="lv-LV"/>
        </w:rPr>
        <w:t xml:space="preserve"> tīmekļa vietnē</w:t>
      </w:r>
      <w:r w:rsidR="004674B1">
        <w:rPr>
          <w:rFonts w:asciiTheme="majorBidi" w:hAnsiTheme="majorBidi" w:cstheme="majorBidi"/>
          <w:color w:val="000000" w:themeColor="text1"/>
          <w:lang w:eastAsia="lv-LV"/>
        </w:rPr>
        <w:t xml:space="preserve">: </w:t>
      </w:r>
      <w:hyperlink r:id="rId9">
        <w:r w:rsidR="004674B1" w:rsidRPr="63B96803">
          <w:rPr>
            <w:rStyle w:val="Hyperlink"/>
            <w:rFonts w:asciiTheme="majorBidi" w:hAnsiTheme="majorBidi" w:cstheme="majorBidi"/>
            <w:lang w:eastAsia="lv-LV"/>
          </w:rPr>
          <w:t>https://www.spkc.gov.lv/lv/vakcinacija</w:t>
        </w:r>
        <w:r w:rsidRPr="3C6D5507">
          <w:rPr>
            <w:rStyle w:val="Hyperlink"/>
            <w:rFonts w:asciiTheme="majorBidi" w:hAnsiTheme="majorBidi" w:cstheme="majorBidi"/>
            <w:lang w:eastAsia="lv-LV"/>
          </w:rPr>
          <w:t>,</w:t>
        </w:r>
      </w:hyperlink>
      <w:r w:rsidRPr="3C6D5507">
        <w:rPr>
          <w:rFonts w:asciiTheme="majorBidi" w:hAnsiTheme="majorBidi" w:cstheme="majorBidi"/>
          <w:color w:val="000000" w:themeColor="text1"/>
          <w:lang w:eastAsia="lv-LV"/>
        </w:rPr>
        <w:t xml:space="preserve"> </w:t>
      </w:r>
      <w:r w:rsidRPr="5CB8B1D3">
        <w:rPr>
          <w:rFonts w:asciiTheme="majorBidi" w:hAnsiTheme="majorBidi" w:cstheme="majorBidi"/>
          <w:color w:val="000000" w:themeColor="text1"/>
          <w:lang w:eastAsia="lv-LV"/>
        </w:rPr>
        <w:t xml:space="preserve">tostarp </w:t>
      </w:r>
      <w:r w:rsidRPr="3452BDDB">
        <w:rPr>
          <w:rFonts w:asciiTheme="majorBidi" w:hAnsiTheme="majorBidi" w:cstheme="majorBidi"/>
          <w:color w:val="000000" w:themeColor="text1"/>
          <w:lang w:eastAsia="lv-LV"/>
        </w:rPr>
        <w:t>i</w:t>
      </w:r>
      <w:r w:rsidR="004342C1" w:rsidRPr="3452BDDB">
        <w:rPr>
          <w:rFonts w:asciiTheme="majorBidi" w:hAnsiTheme="majorBidi" w:cstheme="majorBidi"/>
          <w:color w:val="000000" w:themeColor="text1"/>
          <w:lang w:eastAsia="lv-LV"/>
        </w:rPr>
        <w:t>nformācija</w:t>
      </w:r>
      <w:r w:rsidR="004342C1" w:rsidRPr="41D82350">
        <w:rPr>
          <w:rFonts w:asciiTheme="majorBidi" w:hAnsiTheme="majorBidi" w:cstheme="majorBidi"/>
          <w:color w:val="000000" w:themeColor="text1"/>
          <w:lang w:eastAsia="lv-LV"/>
        </w:rPr>
        <w:t xml:space="preserve"> par vakcīnu </w:t>
      </w:r>
      <w:r w:rsidR="002F433C" w:rsidRPr="41D82350">
        <w:rPr>
          <w:rFonts w:asciiTheme="majorBidi" w:hAnsiTheme="majorBidi" w:cstheme="majorBidi"/>
          <w:color w:val="000000" w:themeColor="text1"/>
          <w:lang w:eastAsia="lv-LV"/>
        </w:rPr>
        <w:t>norakstīšanas kārtību</w:t>
      </w:r>
      <w:r w:rsidR="4390EF24" w:rsidRPr="42EECA82">
        <w:rPr>
          <w:rFonts w:asciiTheme="majorBidi" w:hAnsiTheme="majorBidi" w:cstheme="majorBidi"/>
          <w:color w:val="000000" w:themeColor="text1"/>
          <w:lang w:eastAsia="lv-LV"/>
        </w:rPr>
        <w:t xml:space="preserve"> </w:t>
      </w:r>
      <w:r w:rsidR="4390EF24" w:rsidRPr="644A6A83">
        <w:rPr>
          <w:rFonts w:asciiTheme="majorBidi" w:hAnsiTheme="majorBidi" w:cstheme="majorBidi"/>
          <w:color w:val="000000" w:themeColor="text1"/>
          <w:lang w:eastAsia="lv-LV"/>
        </w:rPr>
        <w:t>pieejama</w:t>
      </w:r>
      <w:r w:rsidR="00B9346F">
        <w:rPr>
          <w:rFonts w:asciiTheme="majorBidi" w:hAnsiTheme="majorBidi" w:cstheme="majorBidi"/>
          <w:color w:val="000000" w:themeColor="text1"/>
          <w:lang w:eastAsia="lv-LV"/>
        </w:rPr>
        <w:t xml:space="preserve"> </w:t>
      </w:r>
      <w:r w:rsidR="4390EF24" w:rsidRPr="7494D346">
        <w:rPr>
          <w:rFonts w:asciiTheme="majorBidi" w:hAnsiTheme="majorBidi" w:cstheme="majorBidi"/>
          <w:color w:val="000000" w:themeColor="text1"/>
          <w:lang w:eastAsia="lv-LV"/>
        </w:rPr>
        <w:t>s</w:t>
      </w:r>
      <w:r w:rsidR="00B9346F" w:rsidRPr="7494D346">
        <w:rPr>
          <w:rFonts w:asciiTheme="majorBidi" w:hAnsiTheme="majorBidi" w:cstheme="majorBidi"/>
          <w:color w:val="000000" w:themeColor="text1"/>
          <w:lang w:eastAsia="lv-LV"/>
        </w:rPr>
        <w:t>adaļ</w:t>
      </w:r>
      <w:r w:rsidR="6C02DF39" w:rsidRPr="7494D346">
        <w:rPr>
          <w:rFonts w:asciiTheme="majorBidi" w:hAnsiTheme="majorBidi" w:cstheme="majorBidi"/>
          <w:color w:val="000000" w:themeColor="text1"/>
          <w:lang w:eastAsia="lv-LV"/>
        </w:rPr>
        <w:t>ā</w:t>
      </w:r>
      <w:r w:rsidR="00B9346F">
        <w:rPr>
          <w:rFonts w:asciiTheme="majorBidi" w:hAnsiTheme="majorBidi" w:cstheme="majorBidi"/>
          <w:color w:val="000000" w:themeColor="text1"/>
          <w:lang w:eastAsia="lv-LV"/>
        </w:rPr>
        <w:t xml:space="preserve"> “</w:t>
      </w:r>
      <w:r w:rsidR="00B66B96" w:rsidRPr="001A3019">
        <w:rPr>
          <w:rFonts w:asciiTheme="majorBidi" w:hAnsiTheme="majorBidi" w:cstheme="majorBidi"/>
          <w:i/>
          <w:iCs/>
          <w:color w:val="000000" w:themeColor="text1"/>
          <w:lang w:eastAsia="lv-LV"/>
        </w:rPr>
        <w:t>Vakcinācijas faktu ievadīšana, vakcīnu pasūtīšana, norakstīšana, pārvietošana E-veselībā</w:t>
      </w:r>
      <w:r w:rsidR="00B9346F" w:rsidRPr="001A3019">
        <w:rPr>
          <w:rFonts w:asciiTheme="majorBidi" w:hAnsiTheme="majorBidi" w:cstheme="majorBidi"/>
          <w:i/>
          <w:iCs/>
          <w:color w:val="000000" w:themeColor="text1"/>
          <w:lang w:eastAsia="lv-LV"/>
        </w:rPr>
        <w:t>”</w:t>
      </w:r>
      <w:r w:rsidR="003329BB" w:rsidRPr="001A3019">
        <w:rPr>
          <w:rFonts w:asciiTheme="majorBidi" w:hAnsiTheme="majorBidi" w:cstheme="majorBidi"/>
          <w:i/>
          <w:iCs/>
          <w:color w:val="000000" w:themeColor="text1"/>
          <w:lang w:eastAsia="lv-LV"/>
        </w:rPr>
        <w:t>.</w:t>
      </w:r>
    </w:p>
    <w:p w14:paraId="0BDD40B0" w14:textId="1E6040E0" w:rsidR="003329BB" w:rsidRPr="001A3019" w:rsidRDefault="003329BB" w:rsidP="001A3019">
      <w:pPr>
        <w:tabs>
          <w:tab w:val="left" w:pos="1134"/>
        </w:tabs>
        <w:spacing w:after="160" w:line="276" w:lineRule="auto"/>
        <w:ind w:firstLine="720"/>
        <w:contextualSpacing/>
        <w:jc w:val="both"/>
      </w:pPr>
      <w:r>
        <w:t>Jautājumu gadījum</w:t>
      </w:r>
      <w:r w:rsidR="008A5CCC">
        <w:t>ā</w:t>
      </w:r>
      <w:r>
        <w:t xml:space="preserve"> lūgums</w:t>
      </w:r>
      <w:r w:rsidR="00432168">
        <w:t xml:space="preserve"> rakstīt uz </w:t>
      </w:r>
      <w:hyperlink r:id="rId10">
        <w:r w:rsidR="00432168" w:rsidRPr="6F5E44A4">
          <w:rPr>
            <w:rStyle w:val="Hyperlink"/>
          </w:rPr>
          <w:t>vakcinas@spkc.gov.lv</w:t>
        </w:r>
      </w:hyperlink>
      <w:r w:rsidR="00432168">
        <w:t xml:space="preserve"> vai zvanīt </w:t>
      </w:r>
      <w:r w:rsidR="00FF6A69">
        <w:t xml:space="preserve">uz vakcinācijas tālruni </w:t>
      </w:r>
      <w:r w:rsidR="6D61CB65" w:rsidRPr="6F5E44A4">
        <w:rPr>
          <w:rFonts w:asciiTheme="majorBidi" w:hAnsiTheme="majorBidi" w:cstheme="majorBidi"/>
          <w:color w:val="000000" w:themeColor="text1"/>
          <w:lang w:eastAsia="lv-LV"/>
        </w:rPr>
        <w:t>–</w:t>
      </w:r>
      <w:r w:rsidR="00FF6A69">
        <w:t xml:space="preserve"> </w:t>
      </w:r>
      <w:r w:rsidR="001A3019" w:rsidRPr="001A3019">
        <w:t>62102614</w:t>
      </w:r>
      <w:r w:rsidR="001A3019">
        <w:t>.</w:t>
      </w:r>
    </w:p>
    <w:p w14:paraId="367DA73B" w14:textId="14AE8D73" w:rsidR="7AE7D74B" w:rsidRDefault="7AE7D74B" w:rsidP="3C6D5507">
      <w:pPr>
        <w:tabs>
          <w:tab w:val="left" w:pos="1134"/>
        </w:tabs>
        <w:spacing w:after="160" w:line="276" w:lineRule="auto"/>
        <w:ind w:firstLine="720"/>
        <w:contextualSpacing/>
        <w:jc w:val="both"/>
      </w:pPr>
      <w:r>
        <w:t xml:space="preserve"> </w:t>
      </w:r>
      <w:r w:rsidR="06B489F3">
        <w:t>Ja rodas</w:t>
      </w:r>
      <w:r>
        <w:t xml:space="preserve"> </w:t>
      </w:r>
      <w:r w:rsidR="06B489F3">
        <w:t>p</w:t>
      </w:r>
      <w:r>
        <w:t>apildu jautājum</w:t>
      </w:r>
      <w:r w:rsidR="28B50DB9">
        <w:t xml:space="preserve">i </w:t>
      </w:r>
      <w:r>
        <w:t>par zāļu un vakcīnu uzglabāšanas prasībām un pieejamību</w:t>
      </w:r>
      <w:r w:rsidR="2C037B1A">
        <w:t xml:space="preserve">, </w:t>
      </w:r>
      <w:r>
        <w:t>varat vērsties Zāļu valsts aģentūrā, Jersikas iela 15, Rīga, LV-1003, Tālr. 67078424, 25754890</w:t>
      </w:r>
      <w:r w:rsidR="6103AD6A">
        <w:t>,</w:t>
      </w:r>
      <w:r>
        <w:t xml:space="preserve"> </w:t>
      </w:r>
      <w:r w:rsidRPr="0CCCFAE4">
        <w:rPr>
          <w:color w:val="467886"/>
          <w:u w:val="single"/>
        </w:rPr>
        <w:t>info@zva.gov.lv</w:t>
      </w:r>
      <w:r w:rsidR="4D8C94F1">
        <w:t>.</w:t>
      </w:r>
    </w:p>
    <w:p w14:paraId="51C07781" w14:textId="110799ED" w:rsidR="3C6D5507" w:rsidRDefault="3C6D5507" w:rsidP="3C6D5507">
      <w:pPr>
        <w:tabs>
          <w:tab w:val="left" w:pos="1134"/>
        </w:tabs>
        <w:spacing w:after="160" w:line="276" w:lineRule="auto"/>
        <w:ind w:firstLine="720"/>
        <w:contextualSpacing/>
        <w:jc w:val="both"/>
      </w:pPr>
    </w:p>
    <w:p w14:paraId="42B1B4ED" w14:textId="2F52B589" w:rsidR="0047489D" w:rsidRDefault="0047489D" w:rsidP="00485A15">
      <w:pPr>
        <w:spacing w:after="160" w:line="259" w:lineRule="auto"/>
        <w:jc w:val="both"/>
        <w:rPr>
          <w:rFonts w:asciiTheme="majorBidi" w:hAnsiTheme="majorBidi" w:cstheme="majorBidi"/>
          <w:color w:val="000000" w:themeColor="text1"/>
          <w:lang w:eastAsia="lv-LV"/>
        </w:rPr>
      </w:pPr>
    </w:p>
    <w:p w14:paraId="389B5548" w14:textId="4953C309" w:rsidR="005417E4" w:rsidRPr="00B4616B" w:rsidRDefault="72A239B2" w:rsidP="10F60C8C">
      <w:pPr>
        <w:spacing w:after="160" w:line="259" w:lineRule="auto"/>
        <w:ind w:firstLine="720"/>
        <w:jc w:val="both"/>
        <w:rPr>
          <w:rFonts w:asciiTheme="majorBidi" w:hAnsiTheme="majorBidi" w:cstheme="majorBidi"/>
          <w:szCs w:val="24"/>
        </w:rPr>
      </w:pPr>
      <w:r w:rsidRPr="0518A774">
        <w:rPr>
          <w:rFonts w:asciiTheme="majorBidi" w:hAnsiTheme="majorBidi" w:cstheme="majorBidi"/>
          <w:color w:val="000000" w:themeColor="text1"/>
          <w:lang w:eastAsia="lv-LV"/>
        </w:rPr>
        <w:t>Pielikumā</w:t>
      </w:r>
      <w:r w:rsidR="5FD037FC" w:rsidRPr="0518A774">
        <w:rPr>
          <w:rFonts w:asciiTheme="majorBidi" w:hAnsiTheme="majorBidi" w:cstheme="majorBidi"/>
          <w:color w:val="000000" w:themeColor="text1"/>
          <w:lang w:eastAsia="lv-LV"/>
        </w:rPr>
        <w:t>:</w:t>
      </w:r>
      <w:r w:rsidRPr="0518A774">
        <w:rPr>
          <w:rFonts w:asciiTheme="majorBidi" w:hAnsiTheme="majorBidi" w:cstheme="majorBidi"/>
          <w:color w:val="000000" w:themeColor="text1"/>
          <w:lang w:eastAsia="lv-LV"/>
        </w:rPr>
        <w:t xml:space="preserve"> </w:t>
      </w:r>
      <w:r w:rsidR="5FD037FC" w:rsidRPr="0518A774">
        <w:rPr>
          <w:rFonts w:asciiTheme="majorBidi" w:hAnsiTheme="majorBidi" w:cstheme="majorBidi"/>
          <w:color w:val="000000" w:themeColor="text1"/>
          <w:lang w:eastAsia="lv-LV"/>
        </w:rPr>
        <w:t>I</w:t>
      </w:r>
      <w:r w:rsidR="6ED3DA26" w:rsidRPr="0518A774">
        <w:rPr>
          <w:rFonts w:asciiTheme="majorBidi" w:hAnsiTheme="majorBidi" w:cstheme="majorBidi"/>
          <w:color w:val="000000" w:themeColor="text1"/>
          <w:lang w:eastAsia="lv-LV"/>
        </w:rPr>
        <w:t>nformācija par Latvijas tirgū iespējami esošu vakcīnu uzglabāšanas apstākļiem un iespējamām atkāpēm attiecībā uz īslaicīgu uzglabāšanu ārpus noteiktā temperatūras režīma</w:t>
      </w:r>
      <w:r w:rsidR="5FD037FC" w:rsidRPr="0518A774">
        <w:rPr>
          <w:rFonts w:asciiTheme="majorBidi" w:hAnsiTheme="majorBidi" w:cstheme="majorBidi"/>
          <w:color w:val="000000" w:themeColor="text1"/>
          <w:lang w:eastAsia="lv-LV"/>
        </w:rPr>
        <w:t>.</w:t>
      </w:r>
    </w:p>
    <w:p w14:paraId="06D474EA" w14:textId="27EC4898" w:rsidR="1F591391" w:rsidRDefault="1F591391" w:rsidP="1F591391">
      <w:pPr>
        <w:spacing w:after="160" w:line="259" w:lineRule="auto"/>
        <w:ind w:firstLine="720"/>
        <w:jc w:val="both"/>
        <w:rPr>
          <w:rFonts w:asciiTheme="majorBidi" w:hAnsiTheme="majorBidi" w:cstheme="majorBidi"/>
          <w:color w:val="000000" w:themeColor="text1"/>
          <w:lang w:eastAsia="lv-LV"/>
        </w:rPr>
      </w:pPr>
    </w:p>
    <w:p w14:paraId="52DEE5F5" w14:textId="3A2FA9A7" w:rsidR="1F591391" w:rsidRDefault="1F591391" w:rsidP="1F591391">
      <w:pPr>
        <w:spacing w:after="160" w:line="259" w:lineRule="auto"/>
        <w:ind w:firstLine="720"/>
        <w:jc w:val="both"/>
        <w:rPr>
          <w:rFonts w:asciiTheme="majorBidi" w:hAnsiTheme="majorBidi" w:cstheme="majorBidi"/>
          <w:color w:val="000000" w:themeColor="text1"/>
          <w:lang w:eastAsia="lv-LV"/>
        </w:rPr>
      </w:pPr>
    </w:p>
    <w:p w14:paraId="4116D61A" w14:textId="6F0E90EC" w:rsidR="005417E4" w:rsidRDefault="00200BAC" w:rsidP="0027678D">
      <w:pPr>
        <w:spacing w:after="160" w:line="259" w:lineRule="auto"/>
        <w:jc w:val="right"/>
        <w:rPr>
          <w:rFonts w:asciiTheme="majorBidi" w:hAnsiTheme="majorBidi" w:cstheme="majorBidi"/>
          <w:color w:val="000000" w:themeColor="text1"/>
          <w:lang w:eastAsia="lv-LV"/>
        </w:rPr>
      </w:pPr>
      <w:r w:rsidRPr="2ED3DA40">
        <w:rPr>
          <w:rFonts w:asciiTheme="majorBidi" w:hAnsiTheme="majorBidi" w:cstheme="majorBidi"/>
          <w:color w:val="000000" w:themeColor="text1"/>
          <w:lang w:eastAsia="lv-LV"/>
        </w:rPr>
        <w:t>Piel</w:t>
      </w:r>
      <w:r w:rsidR="00E85916" w:rsidRPr="2ED3DA40">
        <w:rPr>
          <w:rFonts w:asciiTheme="majorBidi" w:hAnsiTheme="majorBidi" w:cstheme="majorBidi"/>
          <w:color w:val="000000" w:themeColor="text1"/>
          <w:lang w:eastAsia="lv-LV"/>
        </w:rPr>
        <w:t>ikums</w:t>
      </w:r>
    </w:p>
    <w:p w14:paraId="178A7861" w14:textId="5EE2DCDE" w:rsidR="00485A15" w:rsidRPr="005417E4" w:rsidRDefault="00485A15" w:rsidP="057BAD47">
      <w:pPr>
        <w:spacing w:after="160" w:line="259" w:lineRule="auto"/>
        <w:jc w:val="center"/>
        <w:rPr>
          <w:rFonts w:asciiTheme="majorBidi" w:hAnsiTheme="majorBidi" w:cstheme="majorBidi"/>
          <w:b/>
          <w:bCs/>
          <w:color w:val="000000" w:themeColor="text1"/>
          <w:lang w:eastAsia="lv-LV"/>
        </w:rPr>
      </w:pPr>
      <w:r w:rsidRPr="2A67E3D0">
        <w:rPr>
          <w:rFonts w:asciiTheme="majorBidi" w:hAnsiTheme="majorBidi" w:cstheme="majorBidi"/>
          <w:b/>
          <w:bCs/>
          <w:color w:val="000000" w:themeColor="text1"/>
          <w:lang w:eastAsia="lv-LV"/>
        </w:rPr>
        <w:t>Informācija par Latvijas tirgū iespējami esošu vakcīnu uzglabāšanas apstākļiem un iespējamām atkāpēm attiecībā uz īslaicīgu uzglabāšanu ārpus noteiktā temperatūras režīma.</w:t>
      </w:r>
    </w:p>
    <w:tbl>
      <w:tblPr>
        <w:tblW w:w="9244" w:type="dxa"/>
        <w:tblInd w:w="-23" w:type="dxa"/>
        <w:tblLayout w:type="fixed"/>
        <w:tblCellMar>
          <w:left w:w="0" w:type="dxa"/>
          <w:right w:w="0" w:type="dxa"/>
        </w:tblCellMar>
        <w:tblLook w:val="04A0" w:firstRow="1" w:lastRow="0" w:firstColumn="1" w:lastColumn="0" w:noHBand="0" w:noVBand="1"/>
      </w:tblPr>
      <w:tblGrid>
        <w:gridCol w:w="1986"/>
        <w:gridCol w:w="3332"/>
        <w:gridCol w:w="3926"/>
      </w:tblGrid>
      <w:tr w:rsidR="005417E4" w:rsidRPr="005417E4" w14:paraId="16F41583" w14:textId="77777777" w:rsidTr="03E7B3CB">
        <w:trPr>
          <w:trHeight w:val="268"/>
        </w:trPr>
        <w:tc>
          <w:tcPr>
            <w:tcW w:w="1986"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Mar>
              <w:top w:w="0" w:type="dxa"/>
              <w:left w:w="108" w:type="dxa"/>
              <w:bottom w:w="0" w:type="dxa"/>
              <w:right w:w="108" w:type="dxa"/>
            </w:tcMar>
            <w:hideMark/>
          </w:tcPr>
          <w:p w14:paraId="19DD3599"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b/>
                <w:bCs/>
                <w:color w:val="000000" w:themeColor="text1"/>
                <w:lang w:eastAsia="lv-LV"/>
              </w:rPr>
              <w:t>Zāļu nosaukums</w:t>
            </w:r>
          </w:p>
        </w:tc>
        <w:tc>
          <w:tcPr>
            <w:tcW w:w="3332" w:type="dxa"/>
            <w:tcBorders>
              <w:top w:val="single" w:sz="18" w:space="0" w:color="auto"/>
              <w:left w:val="nil"/>
              <w:bottom w:val="single" w:sz="18" w:space="0" w:color="auto"/>
              <w:right w:val="single" w:sz="18" w:space="0" w:color="auto"/>
            </w:tcBorders>
            <w:hideMark/>
          </w:tcPr>
          <w:p w14:paraId="565DE0C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b/>
                <w:bCs/>
                <w:color w:val="000000" w:themeColor="text1"/>
                <w:lang w:eastAsia="lv-LV"/>
              </w:rPr>
              <w:t>Uzglabāšanas apstākļi neatvērtām vakcīnām</w:t>
            </w:r>
          </w:p>
        </w:tc>
        <w:tc>
          <w:tcPr>
            <w:tcW w:w="3926" w:type="dxa"/>
            <w:tcBorders>
              <w:top w:val="single" w:sz="18" w:space="0" w:color="auto"/>
              <w:left w:val="nil"/>
              <w:bottom w:val="single" w:sz="18" w:space="0" w:color="auto"/>
              <w:right w:val="single" w:sz="18" w:space="0" w:color="auto"/>
            </w:tcBorders>
            <w:hideMark/>
          </w:tcPr>
          <w:p w14:paraId="6A854D5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b/>
                <w:bCs/>
                <w:color w:val="000000" w:themeColor="text1"/>
                <w:lang w:eastAsia="lv-LV"/>
              </w:rPr>
              <w:t>Īslaicīga uzglabāšana ārpus noteiktajam temperatūras režīmam</w:t>
            </w:r>
          </w:p>
        </w:tc>
      </w:tr>
      <w:tr w:rsidR="005417E4" w:rsidRPr="005417E4" w14:paraId="126A0621"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CEA0A73"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APEXXNAR (tagad Prevenar 20)</w:t>
            </w:r>
          </w:p>
        </w:tc>
        <w:tc>
          <w:tcPr>
            <w:tcW w:w="3332" w:type="dxa"/>
            <w:tcBorders>
              <w:top w:val="nil"/>
              <w:left w:val="nil"/>
              <w:bottom w:val="single" w:sz="18" w:space="0" w:color="auto"/>
              <w:right w:val="single" w:sz="18" w:space="0" w:color="auto"/>
            </w:tcBorders>
            <w:hideMark/>
          </w:tcPr>
          <w:p w14:paraId="6AB0CF7B" w14:textId="0013F072" w:rsidR="005417E4" w:rsidRPr="005417E4" w:rsidRDefault="005417E4" w:rsidP="0060126E">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B045E5">
              <w:rPr>
                <w:rFonts w:asciiTheme="majorBidi" w:hAnsiTheme="majorBidi" w:cstheme="majorBidi"/>
                <w:color w:val="000000" w:themeColor="text1"/>
                <w:lang w:eastAsia="lv-LV"/>
              </w:rPr>
              <w:t>līd</w:t>
            </w:r>
            <w:r w:rsidR="00B25991">
              <w:rPr>
                <w:rFonts w:asciiTheme="majorBidi" w:hAnsiTheme="majorBidi" w:cstheme="majorBidi"/>
                <w:color w:val="000000" w:themeColor="text1"/>
                <w:lang w:eastAsia="lv-LV"/>
              </w:rPr>
              <w:t>z</w:t>
            </w:r>
            <w:r w:rsidRPr="005417E4">
              <w:rPr>
                <w:rFonts w:asciiTheme="majorBidi" w:hAnsiTheme="majorBidi" w:cstheme="majorBidi"/>
                <w:color w:val="000000" w:themeColor="text1"/>
                <w:lang w:eastAsia="lv-LV"/>
              </w:rPr>
              <w:t xml:space="preserve"> 8°C). Pilnšļirces ledusskapī jāuzglabā horizontāli, lai samazinātu</w:t>
            </w:r>
            <w:r w:rsidR="0060126E">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atkārtotas suspendēšanas laiku.</w:t>
            </w:r>
          </w:p>
          <w:p w14:paraId="1C14891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Iznīciniet vakcīnu, ja tā ir bijusi sasaldēta.</w:t>
            </w:r>
          </w:p>
        </w:tc>
        <w:tc>
          <w:tcPr>
            <w:tcW w:w="3926" w:type="dxa"/>
            <w:tcBorders>
              <w:top w:val="nil"/>
              <w:left w:val="nil"/>
              <w:bottom w:val="single" w:sz="18" w:space="0" w:color="auto"/>
              <w:right w:val="single" w:sz="18" w:space="0" w:color="auto"/>
            </w:tcBorders>
            <w:hideMark/>
          </w:tcPr>
          <w:p w14:paraId="02C45CD9" w14:textId="1DB3FD30" w:rsidR="00936A87" w:rsidRDefault="005417E4" w:rsidP="007466E1">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vakcīna ir stabila 96 stundas, uzglabājot 8°C līdz 25°C temperatūrā, vai</w:t>
            </w:r>
            <w:r w:rsidR="004C094F">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72 stundas, uzglabājot 0°C līdz 2°C temperatūrā. Šī laika perioda beigās Prevenar 20 jāizlieto vai</w:t>
            </w:r>
            <w:r w:rsidR="004836A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jāiznīcina.</w:t>
            </w:r>
          </w:p>
          <w:p w14:paraId="3E3856E3" w14:textId="105AB452" w:rsidR="005417E4" w:rsidRPr="005417E4" w:rsidRDefault="005417E4" w:rsidP="007466E1">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Šie dati paredzēti, lai sniegtu norādījumus veselības aprūpes </w:t>
            </w:r>
            <w:r w:rsidRPr="005417E4">
              <w:rPr>
                <w:rFonts w:asciiTheme="majorBidi" w:hAnsiTheme="majorBidi" w:cstheme="majorBidi"/>
                <w:color w:val="000000" w:themeColor="text1"/>
                <w:lang w:eastAsia="lv-LV"/>
              </w:rPr>
              <w:lastRenderedPageBreak/>
              <w:t>speciālistiem tikai īslaicīgas</w:t>
            </w:r>
            <w:r w:rsidR="001F28EF">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temperatūras novirzes gadījumā.</w:t>
            </w:r>
          </w:p>
        </w:tc>
      </w:tr>
      <w:tr w:rsidR="005417E4" w:rsidRPr="005417E4" w14:paraId="285CAD53"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0879D44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AREXVY PULV UN SUSP INJ 120MCG/0,5ML N1, N1</w:t>
            </w:r>
          </w:p>
        </w:tc>
        <w:tc>
          <w:tcPr>
            <w:tcW w:w="3332" w:type="dxa"/>
            <w:tcBorders>
              <w:top w:val="nil"/>
              <w:left w:val="nil"/>
              <w:bottom w:val="single" w:sz="18" w:space="0" w:color="auto"/>
              <w:right w:val="single" w:sz="18" w:space="0" w:color="auto"/>
            </w:tcBorders>
            <w:hideMark/>
          </w:tcPr>
          <w:p w14:paraId="44D1EC7B" w14:textId="36CD614C"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DC3BC0">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4469FD1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311FC72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21A52620" w14:textId="09D194B5" w:rsidR="00153750" w:rsidRDefault="005417E4" w:rsidP="00D800BB">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neatvērtas vakcīnas sastāvdaļas ir stabilas 7 dienas, uzglabājot temperatūrā</w:t>
            </w:r>
            <w:r w:rsidR="00097FA4">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 xml:space="preserve">no 8°C līdz 25°C. Šī perioda beigās Arexvy jāizlieto nekavējoties vai jāiznīcina. </w:t>
            </w:r>
          </w:p>
          <w:p w14:paraId="7640A090" w14:textId="34BF1569" w:rsidR="005417E4" w:rsidRPr="005417E4" w:rsidRDefault="005417E4" w:rsidP="00D800BB">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Šie dati ir paredzēti</w:t>
            </w:r>
            <w:r w:rsidR="00345287">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tikai kā vadlīnijas veselības aprūpes speciālistiem īslaicīgu temperatūras svārstību gadījumā.</w:t>
            </w:r>
          </w:p>
        </w:tc>
      </w:tr>
      <w:tr w:rsidR="005417E4" w:rsidRPr="005417E4" w14:paraId="00739FC6"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06720A1E"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Abrysvo</w:t>
            </w:r>
          </w:p>
        </w:tc>
        <w:tc>
          <w:tcPr>
            <w:tcW w:w="3332" w:type="dxa"/>
            <w:tcBorders>
              <w:top w:val="nil"/>
              <w:left w:val="nil"/>
              <w:bottom w:val="single" w:sz="18" w:space="0" w:color="auto"/>
              <w:right w:val="single" w:sz="18" w:space="0" w:color="auto"/>
            </w:tcBorders>
            <w:hideMark/>
          </w:tcPr>
          <w:p w14:paraId="5FFAE6E1" w14:textId="2E74C554"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(2°C</w:t>
            </w:r>
            <w:r w:rsidR="000B01E5">
              <w:rPr>
                <w:rFonts w:asciiTheme="majorBidi" w:hAnsiTheme="majorBidi" w:cstheme="majorBidi"/>
                <w:color w:val="000000" w:themeColor="text1"/>
                <w:lang w:eastAsia="lv-LV"/>
              </w:rPr>
              <w:t xml:space="preserve"> līdz </w:t>
            </w:r>
            <w:r w:rsidRPr="005417E4">
              <w:rPr>
                <w:rFonts w:asciiTheme="majorBidi" w:hAnsiTheme="majorBidi" w:cstheme="majorBidi"/>
                <w:color w:val="000000" w:themeColor="text1"/>
                <w:lang w:eastAsia="lv-LV"/>
              </w:rPr>
              <w:t>8°C).</w:t>
            </w:r>
          </w:p>
          <w:p w14:paraId="3778389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Izmest, ja kastīte bijusi sasaldēta.</w:t>
            </w:r>
          </w:p>
        </w:tc>
        <w:tc>
          <w:tcPr>
            <w:tcW w:w="3926" w:type="dxa"/>
            <w:tcBorders>
              <w:top w:val="nil"/>
              <w:left w:val="nil"/>
              <w:bottom w:val="single" w:sz="18" w:space="0" w:color="auto"/>
              <w:right w:val="single" w:sz="18" w:space="0" w:color="auto"/>
            </w:tcBorders>
            <w:hideMark/>
          </w:tcPr>
          <w:p w14:paraId="4045B356" w14:textId="7F3BEDD9" w:rsidR="00153750" w:rsidRDefault="005417E4" w:rsidP="000B4303">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Neatvērts antigēnu flakons ir stabils 5 dienas, ja to uzglabā temperatūrā no 8°C līdz 30°C. Šī perioda</w:t>
            </w:r>
            <w:r w:rsidR="00D42813">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 xml:space="preserve">beigās Abrysvo jāizlieto vai jāiznīcina. </w:t>
            </w:r>
          </w:p>
          <w:p w14:paraId="08BE1D38" w14:textId="57B47051" w:rsidR="005417E4" w:rsidRPr="005417E4" w:rsidRDefault="005417E4" w:rsidP="000B4303">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Šī informācija izmantojama kā norāde veselības aprūpes</w:t>
            </w:r>
            <w:r w:rsidR="00F6160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speciālistiem tikai īslaicīgu temperatūras noviržu gadījumā.</w:t>
            </w:r>
          </w:p>
        </w:tc>
      </w:tr>
      <w:tr w:rsidR="005417E4" w:rsidRPr="005417E4" w14:paraId="05941DE8"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EC52BC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Adacel suspension for injection in prefilled syringe</w:t>
            </w:r>
          </w:p>
        </w:tc>
        <w:tc>
          <w:tcPr>
            <w:tcW w:w="3332" w:type="dxa"/>
            <w:tcBorders>
              <w:top w:val="nil"/>
              <w:left w:val="nil"/>
              <w:bottom w:val="single" w:sz="18" w:space="0" w:color="auto"/>
              <w:right w:val="single" w:sz="18" w:space="0" w:color="auto"/>
            </w:tcBorders>
            <w:hideMark/>
          </w:tcPr>
          <w:p w14:paraId="1D2D114A" w14:textId="210803A8"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A372C0">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64FD187A"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Ja vakcīna tikusi sasaldēta – tā ir jāiznīcina.</w:t>
            </w:r>
          </w:p>
          <w:p w14:paraId="5CA0DCEE"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šļirci ārējā iepakojumā, lai sargātu no gaismas.</w:t>
            </w:r>
          </w:p>
        </w:tc>
        <w:tc>
          <w:tcPr>
            <w:tcW w:w="3926" w:type="dxa"/>
            <w:tcBorders>
              <w:top w:val="nil"/>
              <w:left w:val="nil"/>
              <w:bottom w:val="single" w:sz="18" w:space="0" w:color="auto"/>
              <w:right w:val="single" w:sz="18" w:space="0" w:color="auto"/>
            </w:tcBorders>
            <w:hideMark/>
          </w:tcPr>
          <w:p w14:paraId="52F46A05" w14:textId="6758307A" w:rsidR="005417E4" w:rsidRPr="005417E4" w:rsidRDefault="005417E4" w:rsidP="004E4841">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Dati par stabilitāti pierāda, ka vakcīnas komponenti 25°C temperatūrā ir stabili līdz pat 72</w:t>
            </w:r>
            <w:r w:rsidR="00101745">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stundām. Līdz šī termiņa beigām Adacel ir vai nu jāizlieto vai jāiznīcina.</w:t>
            </w:r>
          </w:p>
        </w:tc>
      </w:tr>
      <w:tr w:rsidR="005417E4" w:rsidRPr="005417E4" w14:paraId="3BF4C6BB"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1E4C09D3"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BCG Vaccine AJVaccines powder and solvent for suspension for injection</w:t>
            </w:r>
          </w:p>
        </w:tc>
        <w:tc>
          <w:tcPr>
            <w:tcW w:w="3332" w:type="dxa"/>
            <w:tcBorders>
              <w:top w:val="nil"/>
              <w:left w:val="nil"/>
              <w:bottom w:val="single" w:sz="18" w:space="0" w:color="auto"/>
              <w:right w:val="single" w:sz="18" w:space="0" w:color="auto"/>
            </w:tcBorders>
            <w:hideMark/>
          </w:tcPr>
          <w:p w14:paraId="6621B47F" w14:textId="7A798A2F"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i/>
                <w:iCs/>
                <w:color w:val="000000" w:themeColor="text1"/>
                <w:lang w:eastAsia="lv-LV"/>
              </w:rPr>
              <w:t>BCG Vaccine AJVaccines </w:t>
            </w:r>
            <w:r w:rsidRPr="005417E4">
              <w:rPr>
                <w:rFonts w:asciiTheme="majorBidi" w:hAnsiTheme="majorBidi" w:cstheme="majorBidi"/>
                <w:color w:val="000000" w:themeColor="text1"/>
                <w:lang w:eastAsia="lv-LV"/>
              </w:rPr>
              <w:t xml:space="preserve">pulveris: Uzglabāt ledusskapī (2ºC </w:t>
            </w:r>
            <w:r w:rsidR="00E71486">
              <w:rPr>
                <w:rFonts w:asciiTheme="majorBidi" w:hAnsiTheme="majorBidi" w:cstheme="majorBidi"/>
                <w:color w:val="000000" w:themeColor="text1"/>
                <w:lang w:eastAsia="lv-LV"/>
              </w:rPr>
              <w:t>l</w:t>
            </w:r>
            <w:r w:rsidR="00F0383D">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8ºC). Uzglabāt oriģinālā iepakojumā, lai pasargātu no gaismas.</w:t>
            </w:r>
          </w:p>
          <w:p w14:paraId="36166BF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i/>
                <w:iCs/>
                <w:color w:val="000000" w:themeColor="text1"/>
                <w:lang w:eastAsia="lv-LV"/>
              </w:rPr>
              <w:t>Sautona AJVaccines </w:t>
            </w:r>
            <w:r w:rsidRPr="005417E4">
              <w:rPr>
                <w:rFonts w:asciiTheme="majorBidi" w:hAnsiTheme="majorBidi" w:cstheme="majorBidi"/>
                <w:color w:val="000000" w:themeColor="text1"/>
                <w:lang w:eastAsia="lv-LV"/>
              </w:rPr>
              <w:t>šķīdinātājs: Nesasaldēt.</w:t>
            </w:r>
          </w:p>
        </w:tc>
        <w:tc>
          <w:tcPr>
            <w:tcW w:w="3926" w:type="dxa"/>
            <w:tcBorders>
              <w:top w:val="nil"/>
              <w:left w:val="nil"/>
              <w:bottom w:val="single" w:sz="18" w:space="0" w:color="auto"/>
              <w:right w:val="single" w:sz="18" w:space="0" w:color="auto"/>
            </w:tcBorders>
            <w:hideMark/>
          </w:tcPr>
          <w:p w14:paraId="1538B7E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16FCD227"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3878C049"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Bexsero</w:t>
            </w:r>
          </w:p>
        </w:tc>
        <w:tc>
          <w:tcPr>
            <w:tcW w:w="3332" w:type="dxa"/>
            <w:tcBorders>
              <w:top w:val="nil"/>
              <w:left w:val="nil"/>
              <w:bottom w:val="single" w:sz="18" w:space="0" w:color="auto"/>
              <w:right w:val="single" w:sz="18" w:space="0" w:color="auto"/>
            </w:tcBorders>
            <w:hideMark/>
          </w:tcPr>
          <w:p w14:paraId="0B758DE2" w14:textId="4433949E"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7330EA">
              <w:rPr>
                <w:rFonts w:asciiTheme="majorBidi" w:hAnsiTheme="majorBidi" w:cstheme="majorBidi"/>
                <w:color w:val="000000" w:themeColor="text1"/>
                <w:lang w:eastAsia="lv-LV"/>
              </w:rPr>
              <w:t>l</w:t>
            </w:r>
            <w:r w:rsidR="00293BA1">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8°C).</w:t>
            </w:r>
          </w:p>
          <w:p w14:paraId="37D0D70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61D58BF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Sargāt no gaismas.</w:t>
            </w:r>
          </w:p>
        </w:tc>
        <w:tc>
          <w:tcPr>
            <w:tcW w:w="3926" w:type="dxa"/>
            <w:tcBorders>
              <w:top w:val="nil"/>
              <w:left w:val="nil"/>
              <w:bottom w:val="single" w:sz="18" w:space="0" w:color="auto"/>
              <w:right w:val="single" w:sz="18" w:space="0" w:color="auto"/>
            </w:tcBorders>
            <w:hideMark/>
          </w:tcPr>
          <w:p w14:paraId="586788E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3754AC82"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7C16E4C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Capvaxive</w:t>
            </w:r>
          </w:p>
        </w:tc>
        <w:tc>
          <w:tcPr>
            <w:tcW w:w="3332" w:type="dxa"/>
            <w:tcBorders>
              <w:top w:val="nil"/>
              <w:left w:val="nil"/>
              <w:bottom w:val="single" w:sz="18" w:space="0" w:color="auto"/>
              <w:right w:val="single" w:sz="18" w:space="0" w:color="auto"/>
            </w:tcBorders>
            <w:hideMark/>
          </w:tcPr>
          <w:p w14:paraId="1553927E" w14:textId="3158BB4E"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1006D3">
              <w:rPr>
                <w:rFonts w:asciiTheme="majorBidi" w:hAnsiTheme="majorBidi" w:cstheme="majorBidi"/>
                <w:color w:val="000000" w:themeColor="text1"/>
                <w:lang w:eastAsia="lv-LV"/>
              </w:rPr>
              <w:t>l</w:t>
            </w:r>
            <w:r w:rsidR="00C62D86">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8°C).</w:t>
            </w:r>
          </w:p>
          <w:p w14:paraId="4227AA5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06BE98C9"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pilnšļirci ārējā kastītē, lai pasargātu no gaismas.</w:t>
            </w:r>
          </w:p>
        </w:tc>
        <w:tc>
          <w:tcPr>
            <w:tcW w:w="3926" w:type="dxa"/>
            <w:tcBorders>
              <w:top w:val="nil"/>
              <w:left w:val="nil"/>
              <w:bottom w:val="single" w:sz="18" w:space="0" w:color="auto"/>
              <w:right w:val="single" w:sz="18" w:space="0" w:color="auto"/>
            </w:tcBorders>
            <w:hideMark/>
          </w:tcPr>
          <w:p w14:paraId="58F80DF1" w14:textId="0CAAE8BE"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Pēc izņemšanas no ledusskapja</w:t>
            </w:r>
            <w:r w:rsidR="002A7954">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CAPVAXIVE jāievada pēc iespējas drīzāk.</w:t>
            </w:r>
          </w:p>
          <w:p w14:paraId="0D9C1169" w14:textId="0165FCE3" w:rsidR="005417E4" w:rsidRPr="005417E4" w:rsidRDefault="005417E4" w:rsidP="00ED6A90">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CAPVAXIVE temperatūrā līdz 25°C ir stabila 96 stundas. Šā perioda</w:t>
            </w:r>
            <w:r w:rsidR="00223A15">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beigās CAPVAXIVE ir jāizlieto vai jāiznīcina. Šie dati ir paredzēti kā norāde veselības aprūpes</w:t>
            </w:r>
            <w:r w:rsidR="00ED6A90">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speciālistiem, ja ir bijušas tikai īslaicīgas temperatūras novirzes.</w:t>
            </w:r>
          </w:p>
        </w:tc>
      </w:tr>
      <w:tr w:rsidR="005417E4" w:rsidRPr="005417E4" w14:paraId="2CA5708D"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66AB60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Comirnaty LP.8.1</w:t>
            </w:r>
          </w:p>
        </w:tc>
        <w:tc>
          <w:tcPr>
            <w:tcW w:w="3332" w:type="dxa"/>
            <w:tcBorders>
              <w:top w:val="nil"/>
              <w:left w:val="nil"/>
              <w:bottom w:val="single" w:sz="18" w:space="0" w:color="auto"/>
              <w:right w:val="single" w:sz="18" w:space="0" w:color="auto"/>
            </w:tcBorders>
            <w:hideMark/>
          </w:tcPr>
          <w:p w14:paraId="06D5998A"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Neatvērti flakoni</w:t>
            </w:r>
          </w:p>
          <w:p w14:paraId="1FFE7FBC" w14:textId="0D4E73CB" w:rsidR="005417E4" w:rsidRPr="005417E4" w:rsidRDefault="005417E4" w:rsidP="00BF2776">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Neatvērtiem sasaldētiem un tikai atdzesētiem flakoniem uzglabāšanas laiks un uzglabāšanas</w:t>
            </w:r>
            <w:r w:rsidR="00FA7767">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nosacījumi atšķiras.</w:t>
            </w:r>
          </w:p>
          <w:p w14:paraId="01772060" w14:textId="3DA14D8E"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Sasaldētiem flakoniem uzdrukāts derīguma termiņš (EXP) temperatūrā no -90°C līdz -60°C.</w:t>
            </w:r>
          </w:p>
          <w:p w14:paraId="5221A484" w14:textId="1C0F19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Tikai atdzesētiem flakoniem uzdrukāts derīguma termiņš (EXP) temperatūrā no 2°C līdz 8°C.</w:t>
            </w:r>
          </w:p>
          <w:p w14:paraId="6FB14B2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Pārskatiet piemērojamo uzglabāšanas laiku un uzglabāšanas nosacījumus.</w:t>
            </w:r>
          </w:p>
          <w:p w14:paraId="7F9CC50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Sasaldēti flakoni</w:t>
            </w:r>
          </w:p>
          <w:p w14:paraId="3C3F575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Vienas devas un daudzdevu flakoni</w:t>
            </w:r>
          </w:p>
          <w:p w14:paraId="650573B3" w14:textId="06DE7016"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Vakcīna tiks piegādāta sasaldēta temperatūrā no -90°C līdz -60°C.</w:t>
            </w:r>
          </w:p>
          <w:p w14:paraId="3E482C0C" w14:textId="16440D5B" w:rsidR="0013591E" w:rsidRDefault="005417E4" w:rsidP="005F7056">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Sasaldētu vakcīnu pēc saņemšanas var uzglabāt temperatūrā no -90°C līdz -60°C vai no 2°C līdz</w:t>
            </w:r>
            <w:r w:rsidR="003B7602">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8°C.</w:t>
            </w:r>
          </w:p>
          <w:p w14:paraId="420E6E25" w14:textId="74D652E0" w:rsidR="005417E4" w:rsidRPr="005417E4" w:rsidRDefault="005417E4" w:rsidP="003A0C35">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18 mēneši, uzglabājot temperatūrā no -90°C līdz -60°C.</w:t>
            </w:r>
          </w:p>
          <w:p w14:paraId="4295179F" w14:textId="03036A08" w:rsidR="005417E4" w:rsidRPr="005417E4" w:rsidRDefault="005417E4" w:rsidP="007F464B">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18 mēnešu derīguma perioda laikā atkausētus (iepriekš sasaldētus) flakonus var uzglabāt </w:t>
            </w:r>
            <w:r w:rsidRPr="005417E4">
              <w:rPr>
                <w:rFonts w:asciiTheme="majorBidi" w:hAnsiTheme="majorBidi" w:cstheme="majorBidi"/>
                <w:color w:val="000000" w:themeColor="text1"/>
                <w:lang w:eastAsia="lv-LV"/>
              </w:rPr>
              <w:lastRenderedPageBreak/>
              <w:t>līdz</w:t>
            </w:r>
            <w:r w:rsidR="00F34267">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10 nedēļām temperatūrā no 2°C līdz 8°C.</w:t>
            </w:r>
          </w:p>
          <w:p w14:paraId="6CB812CA"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Atkausēšanas procedūra</w:t>
            </w:r>
          </w:p>
          <w:p w14:paraId="6CB5BC0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Vienas devas flakoni</w:t>
            </w:r>
          </w:p>
          <w:p w14:paraId="12FB4112" w14:textId="1036088B"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Ja vakcīnu uzglabā sasaldētu</w:t>
            </w:r>
            <w:r w:rsidR="001330E1">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temperatūrā no -90°C līdz -60°C, 10 vienas devas flakonu paku</w:t>
            </w:r>
          </w:p>
          <w:p w14:paraId="204B6843" w14:textId="71AA6B68" w:rsidR="005417E4" w:rsidRPr="005417E4" w:rsidRDefault="005417E4" w:rsidP="00FE4372">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var atkausēt temperatūrā no 2°C līdz 8°C 2 stundu laikā vai arī atsevišķus flakonus var</w:t>
            </w:r>
            <w:r w:rsidR="00FE4372">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atkausēt istabas</w:t>
            </w:r>
            <w:r w:rsidR="00796AD3">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temperatūrā (līdz 30°C) 30 minūtes.</w:t>
            </w:r>
          </w:p>
          <w:p w14:paraId="07EB992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Daudzdevu flakoni</w:t>
            </w:r>
          </w:p>
          <w:p w14:paraId="687DF512" w14:textId="0EC64574" w:rsidR="005417E4" w:rsidRPr="005417E4" w:rsidRDefault="005417E4" w:rsidP="00E456BC">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Ja vakcīnu uzglabā sasaldētu temperatūrā no -90°C līdz -60°C, 10 daudzdevu flakonu paku var</w:t>
            </w:r>
            <w:r w:rsidR="001D3CF9">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atkausēt temperatūrā no 2°C līdz 8°C 6 stundu laikā vai arī atsevišķus flakonus var atkausēt</w:t>
            </w:r>
            <w:r w:rsidR="00E456B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istabas temperatūrā (līdz 30°C) 30 minūtes</w:t>
            </w:r>
          </w:p>
        </w:tc>
        <w:tc>
          <w:tcPr>
            <w:tcW w:w="3926" w:type="dxa"/>
            <w:tcBorders>
              <w:top w:val="nil"/>
              <w:left w:val="nil"/>
              <w:bottom w:val="single" w:sz="18" w:space="0" w:color="auto"/>
              <w:right w:val="single" w:sz="18" w:space="0" w:color="auto"/>
            </w:tcBorders>
            <w:hideMark/>
          </w:tcPr>
          <w:p w14:paraId="13130B1E" w14:textId="14787F1C" w:rsidR="005417E4" w:rsidRPr="005417E4" w:rsidRDefault="005417E4" w:rsidP="004A4817">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i/>
                <w:iCs/>
                <w:color w:val="000000" w:themeColor="text1"/>
                <w:lang w:eastAsia="lv-LV"/>
              </w:rPr>
              <w:lastRenderedPageBreak/>
              <w:t>Rīkošanās ar iepriekš sasaldētiem flakoniem temperatūras noviržu gadījumā, uzglabājot vakcīnu</w:t>
            </w:r>
            <w:r w:rsidR="004A4817">
              <w:rPr>
                <w:rFonts w:asciiTheme="majorBidi" w:hAnsiTheme="majorBidi" w:cstheme="majorBidi"/>
                <w:color w:val="000000" w:themeColor="text1"/>
                <w:lang w:eastAsia="lv-LV"/>
              </w:rPr>
              <w:t xml:space="preserve"> </w:t>
            </w:r>
            <w:r w:rsidRPr="005417E4">
              <w:rPr>
                <w:rFonts w:asciiTheme="majorBidi" w:hAnsiTheme="majorBidi" w:cstheme="majorBidi"/>
                <w:i/>
                <w:iCs/>
                <w:color w:val="000000" w:themeColor="text1"/>
                <w:lang w:eastAsia="lv-LV"/>
              </w:rPr>
              <w:t>ledusskapī</w:t>
            </w:r>
          </w:p>
          <w:p w14:paraId="3FC71448" w14:textId="23EC32E2" w:rsidR="005417E4" w:rsidRPr="005417E4" w:rsidRDefault="005417E4" w:rsidP="005F5972">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Stabilitātes dati liecina, ka 10 nedēļu uzglabāšanas laikā temperatūrā no 2°C līdz 8°C,</w:t>
            </w:r>
            <w:r w:rsidR="005F5972">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neatvērts flakons ir stabils līdz 10 nedēļām, uzglabājot to temperatūrā no -2°C līdz 2°C.</w:t>
            </w:r>
          </w:p>
          <w:p w14:paraId="704CD971" w14:textId="667A65B6" w:rsidR="005417E4" w:rsidRPr="005417E4" w:rsidRDefault="005417E4" w:rsidP="00170749">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Stabilitātes dati liecina, ka flakonu var uzglabāt līdz 24 stundām temperatūrā no 8°C līdz 30°C,</w:t>
            </w:r>
            <w:r w:rsidR="009153EF">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ieskaitot līdz 12 stundām pēc pirmās caurduršanas.</w:t>
            </w:r>
          </w:p>
          <w:p w14:paraId="3321A436" w14:textId="641CBBF0" w:rsidR="005417E4" w:rsidRPr="005417E4" w:rsidRDefault="005417E4" w:rsidP="007872C5">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Šī informācija ir paredzēta veselības aprūpes speciālistiem tikai īslaicīgu temperatūras noviržu</w:t>
            </w:r>
            <w:r w:rsidR="007872C5">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gadījumā</w:t>
            </w:r>
            <w:r w:rsidR="002D5078">
              <w:rPr>
                <w:rFonts w:asciiTheme="majorBidi" w:hAnsiTheme="majorBidi" w:cstheme="majorBidi"/>
                <w:color w:val="000000" w:themeColor="text1"/>
                <w:lang w:eastAsia="lv-LV"/>
              </w:rPr>
              <w:t>.</w:t>
            </w:r>
          </w:p>
        </w:tc>
      </w:tr>
      <w:tr w:rsidR="005417E4" w:rsidRPr="005417E4" w14:paraId="2E2CF97D"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DBAF4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Cutaquig 165 mg/ml solution for injection</w:t>
            </w:r>
          </w:p>
        </w:tc>
        <w:tc>
          <w:tcPr>
            <w:tcW w:w="3332" w:type="dxa"/>
            <w:tcBorders>
              <w:top w:val="nil"/>
              <w:left w:val="nil"/>
              <w:bottom w:val="single" w:sz="18" w:space="0" w:color="auto"/>
              <w:right w:val="single" w:sz="18" w:space="0" w:color="auto"/>
            </w:tcBorders>
            <w:hideMark/>
          </w:tcPr>
          <w:p w14:paraId="43DF4F3E" w14:textId="77DC5742"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3925D8">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68EFD65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53FD9E4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flakonu ārējā kastītē, lai pasargātu no gaismas.</w:t>
            </w:r>
          </w:p>
        </w:tc>
        <w:tc>
          <w:tcPr>
            <w:tcW w:w="3926" w:type="dxa"/>
            <w:tcBorders>
              <w:top w:val="nil"/>
              <w:left w:val="nil"/>
              <w:bottom w:val="single" w:sz="18" w:space="0" w:color="auto"/>
              <w:right w:val="single" w:sz="18" w:space="0" w:color="auto"/>
            </w:tcBorders>
            <w:hideMark/>
          </w:tcPr>
          <w:p w14:paraId="411DC575" w14:textId="3DD12F1A" w:rsidR="005417E4" w:rsidRPr="005417E4" w:rsidRDefault="005417E4" w:rsidP="00440D32">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Pirms derīguma termiņa beigām zāles var glabāt istabas temperatūrā (neglabāt virs 25°C) līdz</w:t>
            </w:r>
            <w:r w:rsidR="00440D32">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9 mēnešiem, ja vien tās šajā laikposmā atkārtoti neglabā ledusskapī, un tās jāizmet, ja netiek izlietotas</w:t>
            </w:r>
            <w:r w:rsidR="006212B4">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šajā laika posmā.</w:t>
            </w:r>
          </w:p>
        </w:tc>
      </w:tr>
      <w:tr w:rsidR="005417E4" w:rsidRPr="005417E4" w14:paraId="0E3F4BCE"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0E6BFE0A"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Encepur 0,5 ml</w:t>
            </w:r>
          </w:p>
        </w:tc>
        <w:tc>
          <w:tcPr>
            <w:tcW w:w="3332" w:type="dxa"/>
            <w:tcBorders>
              <w:top w:val="nil"/>
              <w:left w:val="nil"/>
              <w:bottom w:val="single" w:sz="18" w:space="0" w:color="auto"/>
              <w:right w:val="single" w:sz="18" w:space="0" w:color="auto"/>
            </w:tcBorders>
            <w:hideMark/>
          </w:tcPr>
          <w:p w14:paraId="5FFD8000" w14:textId="0088A668"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w:t>
            </w:r>
            <w:r w:rsidR="00165620" w:rsidRPr="005417E4">
              <w:rPr>
                <w:rFonts w:asciiTheme="majorBidi" w:hAnsiTheme="majorBidi" w:cstheme="majorBidi"/>
                <w:color w:val="000000" w:themeColor="text1"/>
                <w:lang w:eastAsia="lv-LV"/>
              </w:rPr>
              <w:t>C</w:t>
            </w:r>
            <w:r w:rsidR="00541F7A">
              <w:rPr>
                <w:rFonts w:asciiTheme="majorBidi" w:hAnsiTheme="majorBidi" w:cstheme="majorBidi"/>
                <w:color w:val="000000" w:themeColor="text1"/>
                <w:lang w:eastAsia="lv-LV"/>
              </w:rPr>
              <w:t xml:space="preserve"> </w:t>
            </w:r>
            <w:r w:rsidR="00323E93">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1B246CF3"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5F745DC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02E74B7B"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D4BD88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Engerix B 10 micrograms/0.5 ml suspension for injection in pre-filled syringe</w:t>
            </w:r>
          </w:p>
        </w:tc>
        <w:tc>
          <w:tcPr>
            <w:tcW w:w="3332" w:type="dxa"/>
            <w:tcBorders>
              <w:top w:val="nil"/>
              <w:left w:val="nil"/>
              <w:bottom w:val="single" w:sz="18" w:space="0" w:color="auto"/>
              <w:right w:val="single" w:sz="18" w:space="0" w:color="auto"/>
            </w:tcBorders>
            <w:hideMark/>
          </w:tcPr>
          <w:p w14:paraId="51BDAF51" w14:textId="080AAE02"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temperatūrā no 2°C līdz 8°C (ledusskapī).</w:t>
            </w:r>
          </w:p>
          <w:p w14:paraId="74FBAA3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34FC9329" w14:textId="6FE90E3B" w:rsidR="005417E4" w:rsidRPr="005417E4" w:rsidRDefault="005417E4" w:rsidP="00F34C4C">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Engerix B ir stabils 3 dienas temperatūrā līdz 37°C vai 7 dienas</w:t>
            </w:r>
            <w:r w:rsidR="00F34C4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temperatūrā līdz 25°C. Šie dati paredzēti, lai veselības aprūpes speciālistiem sniegtu norādījumus tikai</w:t>
            </w:r>
            <w:r w:rsidR="00CC6B7E">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īslaicīgas temperatūras novirzes gadījumā.</w:t>
            </w:r>
          </w:p>
          <w:p w14:paraId="58A667C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r>
      <w:tr w:rsidR="005417E4" w:rsidRPr="005417E4" w14:paraId="66B02E53"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7E47648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Engerix B 20 micrograms/ml suspension for injection</w:t>
            </w:r>
          </w:p>
        </w:tc>
        <w:tc>
          <w:tcPr>
            <w:tcW w:w="3332" w:type="dxa"/>
            <w:tcBorders>
              <w:top w:val="nil"/>
              <w:left w:val="nil"/>
              <w:bottom w:val="single" w:sz="18" w:space="0" w:color="auto"/>
              <w:right w:val="single" w:sz="18" w:space="0" w:color="auto"/>
            </w:tcBorders>
            <w:hideMark/>
          </w:tcPr>
          <w:p w14:paraId="13E88DC1" w14:textId="3B65889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temperatūrā no 2°C līdz 8°C (ledusskapī).</w:t>
            </w:r>
          </w:p>
          <w:p w14:paraId="5B92CF2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5226F500" w14:textId="0C2992C0" w:rsidR="005417E4" w:rsidRPr="005417E4" w:rsidRDefault="005417E4" w:rsidP="00F83A8C">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Engerix B ir stabils 3 dienas temperatūrā līdz 37°C vai 7 dienas</w:t>
            </w:r>
            <w:r w:rsidR="0047597A">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temperatūrā līdz 25°C. Šie dati paredzēti, lai veselības aprūpes</w:t>
            </w:r>
            <w:r w:rsidR="00C75DD8">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speciālistiem sniegtu norādījumus tikai</w:t>
            </w:r>
            <w:r w:rsidR="00F83A8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īslaicīgas temperatūras novirzes gadījumā.</w:t>
            </w:r>
          </w:p>
          <w:p w14:paraId="3B91E2A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r>
      <w:tr w:rsidR="005417E4" w:rsidRPr="005417E4" w14:paraId="570DE919"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0FEE1F5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Engerix B 20 micrograms/ml suspension for injection in pre-filled syringe</w:t>
            </w:r>
          </w:p>
        </w:tc>
        <w:tc>
          <w:tcPr>
            <w:tcW w:w="3332" w:type="dxa"/>
            <w:tcBorders>
              <w:top w:val="nil"/>
              <w:left w:val="nil"/>
              <w:bottom w:val="single" w:sz="18" w:space="0" w:color="auto"/>
              <w:right w:val="single" w:sz="18" w:space="0" w:color="auto"/>
            </w:tcBorders>
            <w:hideMark/>
          </w:tcPr>
          <w:p w14:paraId="3D340EE3" w14:textId="013FAB8F"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temperatūrā no 2°C līdz 8°C (ledusskapī).</w:t>
            </w:r>
          </w:p>
          <w:p w14:paraId="112BF79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184DBA0C" w14:textId="4D992FE9" w:rsidR="005417E4" w:rsidRPr="005417E4" w:rsidRDefault="005417E4" w:rsidP="0050435A">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Engerix B ir stabils 3 dienas temperatūrā līdz 37°C vai 7 dienas</w:t>
            </w:r>
            <w:r w:rsidR="003E0794">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temperatūrā līdz 25°C. Šie dati paredzēti, lai veselības aprūpes</w:t>
            </w:r>
            <w:r w:rsidR="00FE5E0A">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speciālistiem sniegtu norādījumus tikai</w:t>
            </w:r>
            <w:r w:rsidR="0050435A">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īslaicīgas temperatūras novirzes gadījumā.</w:t>
            </w:r>
          </w:p>
          <w:p w14:paraId="78E7289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r>
      <w:tr w:rsidR="005417E4" w:rsidRPr="005417E4" w14:paraId="2BAA1830"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BB44AC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Gardasil 9</w:t>
            </w:r>
          </w:p>
        </w:tc>
        <w:tc>
          <w:tcPr>
            <w:tcW w:w="3332" w:type="dxa"/>
            <w:tcBorders>
              <w:top w:val="nil"/>
              <w:left w:val="nil"/>
              <w:bottom w:val="single" w:sz="18" w:space="0" w:color="auto"/>
              <w:right w:val="single" w:sz="18" w:space="0" w:color="auto"/>
            </w:tcBorders>
            <w:hideMark/>
          </w:tcPr>
          <w:p w14:paraId="5EA6C229" w14:textId="1D63DD56"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u w:val="single"/>
                <w:lang w:eastAsia="lv-LV"/>
              </w:rPr>
              <w:t>Suspensija injekcijām:</w:t>
            </w:r>
            <w:r w:rsidRPr="005417E4">
              <w:rPr>
                <w:rFonts w:asciiTheme="majorBidi" w:hAnsiTheme="majorBidi" w:cstheme="majorBidi"/>
                <w:color w:val="000000" w:themeColor="text1"/>
                <w:lang w:eastAsia="lv-LV"/>
              </w:rPr>
              <w:t xml:space="preserve"> Uzglabāt ledusskapī (2ºC </w:t>
            </w:r>
            <w:r w:rsidR="00B131B5">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8ºC).</w:t>
            </w:r>
          </w:p>
          <w:p w14:paraId="3E738C5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Uzglabāt flakonu ārējā iepakojumā, lai pasargātu no gaismas.</w:t>
            </w:r>
          </w:p>
          <w:p w14:paraId="71DCB415" w14:textId="6F9FCF25"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u w:val="single"/>
                <w:lang w:eastAsia="lv-LV"/>
              </w:rPr>
              <w:t>Suspensija injekcijām pilnšļircēs:</w:t>
            </w:r>
            <w:r w:rsidRPr="005417E4">
              <w:rPr>
                <w:rFonts w:asciiTheme="majorBidi" w:hAnsiTheme="majorBidi" w:cstheme="majorBidi"/>
                <w:color w:val="000000" w:themeColor="text1"/>
                <w:lang w:eastAsia="lv-LV"/>
              </w:rPr>
              <w:t xml:space="preserve"> Uzglabāt ledusskapī (2°C </w:t>
            </w:r>
            <w:r w:rsidR="00915714">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3AF583D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Uzglabāt šļirci ārējā iepakojumā, lai pasargātu no gaismas.</w:t>
            </w:r>
          </w:p>
        </w:tc>
        <w:tc>
          <w:tcPr>
            <w:tcW w:w="3926" w:type="dxa"/>
            <w:tcBorders>
              <w:top w:val="nil"/>
              <w:left w:val="nil"/>
              <w:bottom w:val="single" w:sz="18" w:space="0" w:color="auto"/>
              <w:right w:val="single" w:sz="18" w:space="0" w:color="auto"/>
            </w:tcBorders>
            <w:hideMark/>
          </w:tcPr>
          <w:p w14:paraId="77CF8C7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u w:val="single"/>
                <w:lang w:eastAsia="lv-LV"/>
              </w:rPr>
              <w:t>Suspensija injekcijām:</w:t>
            </w:r>
            <w:r w:rsidRPr="005417E4">
              <w:rPr>
                <w:rFonts w:asciiTheme="majorBidi" w:hAnsiTheme="majorBidi" w:cstheme="majorBidi"/>
                <w:color w:val="000000" w:themeColor="text1"/>
                <w:lang w:eastAsia="lv-LV"/>
              </w:rPr>
              <w:t> Gardasil 9 jāievada pēc iespējas ātrāk pēc izņemšanas no ledusskapja.</w:t>
            </w:r>
          </w:p>
          <w:p w14:paraId="4AE69DB4" w14:textId="24C5EF07" w:rsidR="005417E4" w:rsidRPr="005417E4" w:rsidRDefault="005417E4" w:rsidP="001B11BF">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Stabilitātes dati liecina, ka vakcīnas sastāvdaļas ir stabilas 96 stundas, uzglabājot 8°C </w:t>
            </w:r>
            <w:r w:rsidR="000C3BF5">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40°C</w:t>
            </w:r>
            <w:r w:rsidR="00B928C9">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 xml:space="preserve">temperatūrā vai 72 stundas, uzglabājot 0°C </w:t>
            </w:r>
            <w:r w:rsidR="00C7351A">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2°C temperatūrā. Šī perioda beigās Gardasil 9 jāievada</w:t>
            </w:r>
            <w:r w:rsidR="009544B1">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vai jāiznīcina. Šie dati paredzēti veselības aprūpes speciālistiem tikai īslaicīgu temperatūras svārstību</w:t>
            </w:r>
            <w:r w:rsidR="003641E1">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gadījumā.</w:t>
            </w:r>
          </w:p>
          <w:p w14:paraId="1CFCDCAA" w14:textId="65F48E04" w:rsidR="005417E4" w:rsidRPr="005417E4" w:rsidRDefault="005417E4" w:rsidP="00692180">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u w:val="single"/>
                <w:lang w:eastAsia="lv-LV"/>
              </w:rPr>
              <w:t>Suspensija injekcijām pilnšļircēs:</w:t>
            </w:r>
            <w:r w:rsidRPr="005417E4">
              <w:rPr>
                <w:rFonts w:asciiTheme="majorBidi" w:hAnsiTheme="majorBidi" w:cstheme="majorBidi"/>
                <w:color w:val="000000" w:themeColor="text1"/>
                <w:lang w:eastAsia="lv-LV"/>
              </w:rPr>
              <w:t xml:space="preserve"> Stabilitātes dati liecina, ka vakcīnas sastāvdaļas ir stabilas 96 stundas, uzglabājot 8°C </w:t>
            </w:r>
            <w:r w:rsidR="003C11EC">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40°C</w:t>
            </w:r>
            <w:r w:rsidR="00BD7C8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 xml:space="preserve">temperatūrā vai 72 stundas, uzglabājot 0°C </w:t>
            </w:r>
            <w:r w:rsidR="004214F7">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2°C temperatūrā. Šī perioda beigās Gardasil 9 jāievada</w:t>
            </w:r>
            <w:r w:rsidR="001F231A">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vai jāiznīcina. Šie dati paredzēti veselības aprūpes speciālistiem tikai īslaicīgu temperatūras svārstību</w:t>
            </w:r>
            <w:r w:rsidR="00692180">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gadījumā</w:t>
            </w:r>
          </w:p>
        </w:tc>
      </w:tr>
      <w:tr w:rsidR="005417E4" w:rsidRPr="005417E4" w14:paraId="0F44C6B4"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376EA64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HAVRIX 720 JUNIOR SUSP INJ PILDSP PILNŠĻ 0.5ML N1, N1</w:t>
            </w:r>
          </w:p>
        </w:tc>
        <w:tc>
          <w:tcPr>
            <w:tcW w:w="3332" w:type="dxa"/>
            <w:tcBorders>
              <w:top w:val="nil"/>
              <w:left w:val="nil"/>
              <w:bottom w:val="single" w:sz="18" w:space="0" w:color="auto"/>
              <w:right w:val="single" w:sz="18" w:space="0" w:color="auto"/>
            </w:tcBorders>
            <w:hideMark/>
          </w:tcPr>
          <w:p w14:paraId="2AEDDE84" w14:textId="17EB0326"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0F76ED">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027E36F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Iznīcināt, ja vakcīna bijusi sasaldēta.</w:t>
            </w:r>
          </w:p>
          <w:p w14:paraId="3F0E458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54F9D3F2" w14:textId="2E85B9AD" w:rsidR="005417E4" w:rsidRPr="005417E4" w:rsidRDefault="005417E4" w:rsidP="00D267A2">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Havrix ir stabils 3 dienas temperatūrā līdz 25°C. Šie dati paredzēti veselības</w:t>
            </w:r>
            <w:r w:rsidR="00D267A2">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aprūpes speciālistu zināšanai tikai īslaicīgu temperatūras svārstību gadījumam.</w:t>
            </w:r>
          </w:p>
        </w:tc>
      </w:tr>
      <w:tr w:rsidR="005417E4" w:rsidRPr="005417E4" w14:paraId="3C63703D"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C87AE6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HAVRIX 720 KINDER SUSP INJ 0.5ML N1, N1</w:t>
            </w:r>
          </w:p>
        </w:tc>
        <w:tc>
          <w:tcPr>
            <w:tcW w:w="3332" w:type="dxa"/>
            <w:tcBorders>
              <w:top w:val="nil"/>
              <w:left w:val="nil"/>
              <w:bottom w:val="single" w:sz="18" w:space="0" w:color="auto"/>
              <w:right w:val="single" w:sz="18" w:space="0" w:color="auto"/>
            </w:tcBorders>
            <w:hideMark/>
          </w:tcPr>
          <w:p w14:paraId="5C3B4691" w14:textId="127F3FFF"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260B0B">
              <w:rPr>
                <w:rFonts w:asciiTheme="majorBidi" w:hAnsiTheme="majorBidi" w:cstheme="majorBidi"/>
                <w:color w:val="000000" w:themeColor="text1"/>
                <w:lang w:eastAsia="lv-LV"/>
              </w:rPr>
              <w:t>līd</w:t>
            </w:r>
            <w:r w:rsidR="00804FF1">
              <w:rPr>
                <w:rFonts w:asciiTheme="majorBidi" w:hAnsiTheme="majorBidi" w:cstheme="majorBidi"/>
                <w:color w:val="000000" w:themeColor="text1"/>
                <w:lang w:eastAsia="lv-LV"/>
              </w:rPr>
              <w:t>z</w:t>
            </w:r>
            <w:r w:rsidRPr="005417E4">
              <w:rPr>
                <w:rFonts w:asciiTheme="majorBidi" w:hAnsiTheme="majorBidi" w:cstheme="majorBidi"/>
                <w:color w:val="000000" w:themeColor="text1"/>
                <w:lang w:eastAsia="lv-LV"/>
              </w:rPr>
              <w:t xml:space="preserve"> 8°C).</w:t>
            </w:r>
          </w:p>
          <w:p w14:paraId="690F00A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Iznīcināt, ja vakcīna bijusi sasaldēta.</w:t>
            </w:r>
          </w:p>
          <w:p w14:paraId="7F9876D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0DC7931D" w14:textId="19581C4B" w:rsidR="005417E4" w:rsidRPr="005417E4" w:rsidRDefault="005417E4" w:rsidP="00535612">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Havrix ir stabils 3 dienas temperatūrā līdz 25°C. Šie dati paredzēti veselības</w:t>
            </w:r>
            <w:r w:rsidR="00535612">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aprūpes speciālistu zināšanai tikai īslaicīgu temperatūras svārstību gadījumam.</w:t>
            </w:r>
          </w:p>
        </w:tc>
      </w:tr>
      <w:tr w:rsidR="005417E4" w:rsidRPr="005417E4" w14:paraId="21D28B80"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DD5B08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Havrix 1440 ELISA units/ml suspension for injection in pre-filled syringe</w:t>
            </w:r>
          </w:p>
        </w:tc>
        <w:tc>
          <w:tcPr>
            <w:tcW w:w="3332" w:type="dxa"/>
            <w:tcBorders>
              <w:top w:val="nil"/>
              <w:left w:val="nil"/>
              <w:bottom w:val="single" w:sz="18" w:space="0" w:color="auto"/>
              <w:right w:val="single" w:sz="18" w:space="0" w:color="auto"/>
            </w:tcBorders>
            <w:hideMark/>
          </w:tcPr>
          <w:p w14:paraId="19E2C347" w14:textId="157D7CBB"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2A3F64">
              <w:rPr>
                <w:rFonts w:asciiTheme="majorBidi" w:hAnsiTheme="majorBidi" w:cstheme="majorBidi"/>
                <w:color w:val="000000" w:themeColor="text1"/>
                <w:lang w:eastAsia="lv-LV"/>
              </w:rPr>
              <w:t>l</w:t>
            </w:r>
            <w:r w:rsidR="002529C8">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8°C).</w:t>
            </w:r>
          </w:p>
          <w:p w14:paraId="2B6A3B2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Iznīcināt, ja vakcīna bijusi sasaldēta.</w:t>
            </w:r>
          </w:p>
          <w:p w14:paraId="256C487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398AEDD3" w14:textId="2FD1B307" w:rsidR="005417E4" w:rsidRPr="005417E4" w:rsidRDefault="005417E4" w:rsidP="00415B1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Havrix ir stabils 3 dienas temperatūrā līdz 25°C. Šie dati paredzēti veselības</w:t>
            </w:r>
            <w:r w:rsidR="00415B14">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aprūpes speciālistu zināšanai tikai īslaicīgu temperatūras svārstību gadījumam.</w:t>
            </w:r>
          </w:p>
        </w:tc>
      </w:tr>
      <w:tr w:rsidR="005417E4" w:rsidRPr="005417E4" w14:paraId="1335F4E6"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53E6AC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Havrix 720 ELISA Units/0.5 ml suspension for injection in pre-filled syringe</w:t>
            </w:r>
          </w:p>
        </w:tc>
        <w:tc>
          <w:tcPr>
            <w:tcW w:w="3332" w:type="dxa"/>
            <w:tcBorders>
              <w:top w:val="nil"/>
              <w:left w:val="nil"/>
              <w:bottom w:val="single" w:sz="18" w:space="0" w:color="auto"/>
              <w:right w:val="single" w:sz="18" w:space="0" w:color="auto"/>
            </w:tcBorders>
            <w:hideMark/>
          </w:tcPr>
          <w:p w14:paraId="6693B78C" w14:textId="10710679"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C6047B">
              <w:rPr>
                <w:rFonts w:asciiTheme="majorBidi" w:hAnsiTheme="majorBidi" w:cstheme="majorBidi"/>
                <w:color w:val="000000" w:themeColor="text1"/>
                <w:lang w:eastAsia="lv-LV"/>
              </w:rPr>
              <w:t>līd</w:t>
            </w:r>
            <w:r w:rsidR="00E905DD">
              <w:rPr>
                <w:rFonts w:asciiTheme="majorBidi" w:hAnsiTheme="majorBidi" w:cstheme="majorBidi"/>
                <w:color w:val="000000" w:themeColor="text1"/>
                <w:lang w:eastAsia="lv-LV"/>
              </w:rPr>
              <w:t>z</w:t>
            </w:r>
            <w:r w:rsidRPr="005417E4">
              <w:rPr>
                <w:rFonts w:asciiTheme="majorBidi" w:hAnsiTheme="majorBidi" w:cstheme="majorBidi"/>
                <w:color w:val="000000" w:themeColor="text1"/>
                <w:lang w:eastAsia="lv-LV"/>
              </w:rPr>
              <w:t xml:space="preserve"> 8°C).</w:t>
            </w:r>
          </w:p>
          <w:p w14:paraId="4BF572D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Iznīcināt, ja vakcīna bijusi sasaldēta.</w:t>
            </w:r>
          </w:p>
          <w:p w14:paraId="22437B0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17939132" w14:textId="402A4470" w:rsidR="005417E4" w:rsidRPr="005417E4" w:rsidRDefault="005417E4" w:rsidP="005E23EB">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Havrix ir stabils 3 dienas temperatūrā līdz 25°C. Šie dati paredzēti veselības</w:t>
            </w:r>
            <w:r w:rsidR="005E23EB">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aprūpes speciālistu zināšanai tikai īslaicīgu temperatūras svārstību gadījumam.</w:t>
            </w:r>
          </w:p>
        </w:tc>
      </w:tr>
      <w:tr w:rsidR="005417E4" w:rsidRPr="005417E4" w14:paraId="04319AE5"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1800C4D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Hexacima/Hexyon/Hexaxim</w:t>
            </w:r>
          </w:p>
        </w:tc>
        <w:tc>
          <w:tcPr>
            <w:tcW w:w="3332" w:type="dxa"/>
            <w:tcBorders>
              <w:top w:val="nil"/>
              <w:left w:val="nil"/>
              <w:bottom w:val="single" w:sz="18" w:space="0" w:color="auto"/>
              <w:right w:val="single" w:sz="18" w:space="0" w:color="auto"/>
            </w:tcBorders>
            <w:hideMark/>
          </w:tcPr>
          <w:p w14:paraId="708C492A" w14:textId="5DB4B714"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(2°C</w:t>
            </w:r>
            <w:r w:rsidR="0003084F">
              <w:rPr>
                <w:rFonts w:asciiTheme="majorBidi" w:hAnsiTheme="majorBidi" w:cstheme="majorBidi"/>
                <w:color w:val="000000" w:themeColor="text1"/>
                <w:lang w:eastAsia="lv-LV"/>
              </w:rPr>
              <w:t xml:space="preserve"> </w:t>
            </w:r>
            <w:r w:rsidR="00DE3AB8">
              <w:rPr>
                <w:rFonts w:asciiTheme="majorBidi" w:hAnsiTheme="majorBidi" w:cstheme="majorBidi"/>
                <w:color w:val="000000" w:themeColor="text1"/>
                <w:lang w:eastAsia="lv-LV"/>
              </w:rPr>
              <w:t xml:space="preserve">līdz </w:t>
            </w:r>
            <w:r w:rsidRPr="005417E4">
              <w:rPr>
                <w:rFonts w:asciiTheme="majorBidi" w:hAnsiTheme="majorBidi" w:cstheme="majorBidi"/>
                <w:color w:val="000000" w:themeColor="text1"/>
                <w:lang w:eastAsia="lv-LV"/>
              </w:rPr>
              <w:t>8°C).</w:t>
            </w:r>
          </w:p>
          <w:p w14:paraId="50DFC10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32FCEB4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konteineru ārējā iepakojumā, lai pasargātu to no gaismas.</w:t>
            </w:r>
          </w:p>
        </w:tc>
        <w:tc>
          <w:tcPr>
            <w:tcW w:w="3926" w:type="dxa"/>
            <w:tcBorders>
              <w:top w:val="nil"/>
              <w:left w:val="nil"/>
              <w:bottom w:val="single" w:sz="18" w:space="0" w:color="auto"/>
              <w:right w:val="single" w:sz="18" w:space="0" w:color="auto"/>
            </w:tcBorders>
            <w:hideMark/>
          </w:tcPr>
          <w:p w14:paraId="3B8BFB39" w14:textId="01B7D034" w:rsidR="005417E4" w:rsidRPr="005417E4" w:rsidRDefault="005417E4" w:rsidP="006E4A67">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vakcīnas sastāvdaļas temperatūrā līdz 25°C ir stabilas 72 stundas. Līdz šī laika</w:t>
            </w:r>
            <w:r w:rsidR="007269DE">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posma beigām Hexyon ir jāizlieto vai jāiznīcina. Šie dati ir paredzēti veselības aprūpes speciālistu rīcības</w:t>
            </w:r>
            <w:r w:rsidR="006E4A67">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noteikšanai tikai īslaicīgu temperatūras svārstību gadījumā.</w:t>
            </w:r>
          </w:p>
        </w:tc>
      </w:tr>
      <w:tr w:rsidR="005417E4" w:rsidRPr="005417E4" w14:paraId="60406A06"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7E0FE6D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IMOVAX d.T. adult (Diftavax) suspension for injection in prefilled syringe</w:t>
            </w:r>
          </w:p>
        </w:tc>
        <w:tc>
          <w:tcPr>
            <w:tcW w:w="3332" w:type="dxa"/>
            <w:tcBorders>
              <w:top w:val="nil"/>
              <w:left w:val="nil"/>
              <w:bottom w:val="single" w:sz="18" w:space="0" w:color="auto"/>
              <w:right w:val="single" w:sz="18" w:space="0" w:color="auto"/>
            </w:tcBorders>
            <w:hideMark/>
          </w:tcPr>
          <w:p w14:paraId="43184B15" w14:textId="47025052"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B81995">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 Nesasaldēt.</w:t>
            </w:r>
          </w:p>
        </w:tc>
        <w:tc>
          <w:tcPr>
            <w:tcW w:w="3926" w:type="dxa"/>
            <w:tcBorders>
              <w:top w:val="nil"/>
              <w:left w:val="nil"/>
              <w:bottom w:val="single" w:sz="18" w:space="0" w:color="auto"/>
              <w:right w:val="single" w:sz="18" w:space="0" w:color="auto"/>
            </w:tcBorders>
            <w:hideMark/>
          </w:tcPr>
          <w:p w14:paraId="16053149"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1FE43287"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230645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IXIARO SUSP INJ 0,5 ML N1, N1</w:t>
            </w:r>
          </w:p>
        </w:tc>
        <w:tc>
          <w:tcPr>
            <w:tcW w:w="3332" w:type="dxa"/>
            <w:tcBorders>
              <w:top w:val="nil"/>
              <w:left w:val="nil"/>
              <w:bottom w:val="single" w:sz="18" w:space="0" w:color="auto"/>
              <w:right w:val="single" w:sz="18" w:space="0" w:color="auto"/>
            </w:tcBorders>
            <w:hideMark/>
          </w:tcPr>
          <w:p w14:paraId="35861042" w14:textId="12DB9D0F"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(2°C</w:t>
            </w:r>
            <w:r w:rsidR="002014B2">
              <w:rPr>
                <w:rFonts w:asciiTheme="majorBidi" w:hAnsiTheme="majorBidi" w:cstheme="majorBidi"/>
                <w:color w:val="000000" w:themeColor="text1"/>
                <w:lang w:eastAsia="lv-LV"/>
              </w:rPr>
              <w:t xml:space="preserve"> l</w:t>
            </w:r>
            <w:r w:rsidR="006114DA">
              <w:rPr>
                <w:rFonts w:asciiTheme="majorBidi" w:hAnsiTheme="majorBidi" w:cstheme="majorBidi"/>
                <w:color w:val="000000" w:themeColor="text1"/>
                <w:lang w:eastAsia="lv-LV"/>
              </w:rPr>
              <w:t xml:space="preserve">īdz </w:t>
            </w:r>
            <w:r w:rsidRPr="005417E4">
              <w:rPr>
                <w:rFonts w:asciiTheme="majorBidi" w:hAnsiTheme="majorBidi" w:cstheme="majorBidi"/>
                <w:color w:val="000000" w:themeColor="text1"/>
                <w:lang w:eastAsia="lv-LV"/>
              </w:rPr>
              <w:t>8°C).</w:t>
            </w:r>
          </w:p>
          <w:p w14:paraId="732A85B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4158EA9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0B2B86E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3FDD177E"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1073254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Infanrix hexa</w:t>
            </w:r>
          </w:p>
        </w:tc>
        <w:tc>
          <w:tcPr>
            <w:tcW w:w="3332" w:type="dxa"/>
            <w:tcBorders>
              <w:top w:val="nil"/>
              <w:left w:val="nil"/>
              <w:bottom w:val="single" w:sz="18" w:space="0" w:color="auto"/>
              <w:right w:val="single" w:sz="18" w:space="0" w:color="auto"/>
            </w:tcBorders>
            <w:hideMark/>
          </w:tcPr>
          <w:p w14:paraId="2C692201" w14:textId="0980AF6D"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w:t>
            </w:r>
            <w:r w:rsidR="005927B2" w:rsidRPr="005417E4">
              <w:rPr>
                <w:rFonts w:asciiTheme="majorBidi" w:hAnsiTheme="majorBidi" w:cstheme="majorBidi"/>
                <w:color w:val="000000" w:themeColor="text1"/>
                <w:lang w:eastAsia="lv-LV"/>
              </w:rPr>
              <w:t>C</w:t>
            </w:r>
            <w:r w:rsidR="00061DA8">
              <w:rPr>
                <w:rFonts w:asciiTheme="majorBidi" w:hAnsiTheme="majorBidi" w:cstheme="majorBidi"/>
                <w:color w:val="000000" w:themeColor="text1"/>
                <w:lang w:eastAsia="lv-LV"/>
              </w:rPr>
              <w:t xml:space="preserve"> līdz</w:t>
            </w:r>
            <w:r w:rsidRPr="005417E4">
              <w:rPr>
                <w:rFonts w:asciiTheme="majorBidi" w:hAnsiTheme="majorBidi" w:cstheme="majorBidi"/>
                <w:color w:val="000000" w:themeColor="text1"/>
                <w:lang w:eastAsia="lv-LV"/>
              </w:rPr>
              <w:t xml:space="preserve"> 8°C).</w:t>
            </w:r>
          </w:p>
          <w:p w14:paraId="584A4FB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Uzglabāt oriģinālā iepakojumā, lai pasargātu no gaismas.</w:t>
            </w:r>
          </w:p>
        </w:tc>
        <w:tc>
          <w:tcPr>
            <w:tcW w:w="3926" w:type="dxa"/>
            <w:tcBorders>
              <w:top w:val="nil"/>
              <w:left w:val="nil"/>
              <w:bottom w:val="single" w:sz="18" w:space="0" w:color="auto"/>
              <w:right w:val="single" w:sz="18" w:space="0" w:color="auto"/>
            </w:tcBorders>
            <w:hideMark/>
          </w:tcPr>
          <w:p w14:paraId="2139C23B" w14:textId="5E238052" w:rsidR="005417E4" w:rsidRPr="005417E4" w:rsidRDefault="005417E4" w:rsidP="006D7D45">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vakcīnas sastāvdaļas temperatūrā līdz 25°C ir stabilas 72 stundas. Šī laika</w:t>
            </w:r>
            <w:r w:rsidR="006D2EA0">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posma beigās Infanrix hexa ir jāizlieto vai jāiznīcina. Šie dati ir paredzēti veselības aprūpes speciālistu</w:t>
            </w:r>
            <w:r w:rsidR="00306FF4">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rīcības noteikšanai tikai īslaicīgu temperatūras svārstību gadījumā.</w:t>
            </w:r>
          </w:p>
        </w:tc>
      </w:tr>
      <w:tr w:rsidR="005417E4" w:rsidRPr="005417E4" w14:paraId="718FD92C"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1FDB103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Influvac suspension for injection</w:t>
            </w:r>
          </w:p>
        </w:tc>
        <w:tc>
          <w:tcPr>
            <w:tcW w:w="3332" w:type="dxa"/>
            <w:tcBorders>
              <w:top w:val="nil"/>
              <w:left w:val="nil"/>
              <w:bottom w:val="single" w:sz="18" w:space="0" w:color="auto"/>
              <w:right w:val="single" w:sz="18" w:space="0" w:color="auto"/>
            </w:tcBorders>
            <w:hideMark/>
          </w:tcPr>
          <w:p w14:paraId="320B01B3" w14:textId="08514FBE"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0F5170">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 Nesasaldēt.</w:t>
            </w:r>
          </w:p>
          <w:p w14:paraId="6B4D0E6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p w14:paraId="062FB36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w:t>
            </w:r>
          </w:p>
        </w:tc>
        <w:tc>
          <w:tcPr>
            <w:tcW w:w="3926" w:type="dxa"/>
            <w:tcBorders>
              <w:top w:val="nil"/>
              <w:left w:val="nil"/>
              <w:bottom w:val="single" w:sz="18" w:space="0" w:color="auto"/>
              <w:right w:val="single" w:sz="18" w:space="0" w:color="auto"/>
            </w:tcBorders>
            <w:hideMark/>
          </w:tcPr>
          <w:p w14:paraId="6F036D9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7F81990C"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368B6A7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M-M-RVAXPRO</w:t>
            </w:r>
          </w:p>
        </w:tc>
        <w:tc>
          <w:tcPr>
            <w:tcW w:w="3332" w:type="dxa"/>
            <w:tcBorders>
              <w:top w:val="nil"/>
              <w:left w:val="nil"/>
              <w:bottom w:val="single" w:sz="18" w:space="0" w:color="auto"/>
              <w:right w:val="single" w:sz="18" w:space="0" w:color="auto"/>
            </w:tcBorders>
            <w:hideMark/>
          </w:tcPr>
          <w:p w14:paraId="1D8120D8" w14:textId="13E70BCE"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un transportēt atdzesētu (2ºC </w:t>
            </w:r>
            <w:r w:rsidR="00772F1F">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8ºC).</w:t>
            </w:r>
          </w:p>
          <w:p w14:paraId="7DD5B35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0A4F002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Flakonu ar pulveri uzglabāt ārējā kastītē, lai pasargātu no gaismas</w:t>
            </w:r>
          </w:p>
        </w:tc>
        <w:tc>
          <w:tcPr>
            <w:tcW w:w="3926" w:type="dxa"/>
            <w:tcBorders>
              <w:top w:val="nil"/>
              <w:left w:val="nil"/>
              <w:bottom w:val="single" w:sz="18" w:space="0" w:color="auto"/>
              <w:right w:val="single" w:sz="18" w:space="0" w:color="auto"/>
            </w:tcBorders>
            <w:hideMark/>
          </w:tcPr>
          <w:p w14:paraId="13C4C9E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5A19B722"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9D9592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Nimenrix</w:t>
            </w:r>
          </w:p>
        </w:tc>
        <w:tc>
          <w:tcPr>
            <w:tcW w:w="3332" w:type="dxa"/>
            <w:tcBorders>
              <w:top w:val="nil"/>
              <w:left w:val="nil"/>
              <w:bottom w:val="single" w:sz="18" w:space="0" w:color="auto"/>
              <w:right w:val="single" w:sz="18" w:space="0" w:color="auto"/>
            </w:tcBorders>
            <w:hideMark/>
          </w:tcPr>
          <w:p w14:paraId="123EB18C" w14:textId="51D6F88D"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163931">
              <w:rPr>
                <w:rFonts w:asciiTheme="majorBidi" w:hAnsiTheme="majorBidi" w:cstheme="majorBidi"/>
                <w:color w:val="000000" w:themeColor="text1"/>
                <w:lang w:eastAsia="lv-LV"/>
              </w:rPr>
              <w:t>l</w:t>
            </w:r>
            <w:r w:rsidR="00E81FFD">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8°C).</w:t>
            </w:r>
          </w:p>
          <w:p w14:paraId="0A2E030E"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2237F69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4074C0EA" w14:textId="2A2A3E4E" w:rsidR="005417E4" w:rsidRPr="005417E4" w:rsidRDefault="005417E4" w:rsidP="00E068D8">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Neatvērts flakons ir stabils 72 stundas, uzglabājot 0 °C līdz 2°C temperatūrā vai 8°C līdz 25°C</w:t>
            </w:r>
            <w:r w:rsidR="00216F59">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temperatūrā. Šī laika perioda beigās Nimenrix jāizlieto vai jāiznīcina. Šie dati paredzēti, lai sniegtu</w:t>
            </w:r>
            <w:r w:rsidR="00E068D8">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norādījumus veselības aprūpes speciālistiem tikai īslaicīgu temperatūras svārstību gadījumā.</w:t>
            </w:r>
          </w:p>
        </w:tc>
      </w:tr>
      <w:tr w:rsidR="005417E4" w:rsidRPr="005417E4" w14:paraId="3A97588E"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793834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Pentavac / Pentaxim</w:t>
            </w:r>
          </w:p>
        </w:tc>
        <w:tc>
          <w:tcPr>
            <w:tcW w:w="3332" w:type="dxa"/>
            <w:tcBorders>
              <w:top w:val="nil"/>
              <w:left w:val="nil"/>
              <w:bottom w:val="single" w:sz="18" w:space="0" w:color="auto"/>
              <w:right w:val="single" w:sz="18" w:space="0" w:color="auto"/>
            </w:tcBorders>
            <w:hideMark/>
          </w:tcPr>
          <w:p w14:paraId="6120BC52" w14:textId="3852422F"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temperatūrā no 2°C līdz 8°C (ledusskapī).</w:t>
            </w:r>
          </w:p>
          <w:p w14:paraId="3FE57B1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61B0115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7F4A91A2"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B2D20C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Prevenar 13</w:t>
            </w:r>
          </w:p>
        </w:tc>
        <w:tc>
          <w:tcPr>
            <w:tcW w:w="3332" w:type="dxa"/>
            <w:tcBorders>
              <w:top w:val="nil"/>
              <w:left w:val="nil"/>
              <w:bottom w:val="single" w:sz="18" w:space="0" w:color="auto"/>
              <w:right w:val="single" w:sz="18" w:space="0" w:color="auto"/>
            </w:tcBorders>
            <w:hideMark/>
          </w:tcPr>
          <w:p w14:paraId="6D4EEF98" w14:textId="5FA6F6D6"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(2°C</w:t>
            </w:r>
            <w:r w:rsidR="00F60146">
              <w:rPr>
                <w:rFonts w:asciiTheme="majorBidi" w:hAnsiTheme="majorBidi" w:cstheme="majorBidi"/>
                <w:color w:val="000000" w:themeColor="text1"/>
                <w:lang w:eastAsia="lv-LV"/>
              </w:rPr>
              <w:t xml:space="preserve"> līdz</w:t>
            </w:r>
            <w:r w:rsidR="00E00C6D">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8°C). Nesasaldēt</w:t>
            </w:r>
          </w:p>
        </w:tc>
        <w:tc>
          <w:tcPr>
            <w:tcW w:w="3926" w:type="dxa"/>
            <w:tcBorders>
              <w:top w:val="nil"/>
              <w:left w:val="nil"/>
              <w:bottom w:val="single" w:sz="18" w:space="0" w:color="auto"/>
              <w:right w:val="single" w:sz="18" w:space="0" w:color="auto"/>
            </w:tcBorders>
            <w:hideMark/>
          </w:tcPr>
          <w:p w14:paraId="5B163DB8" w14:textId="716CF276" w:rsidR="005417E4" w:rsidRPr="005417E4" w:rsidRDefault="005417E4" w:rsidP="001C3138">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Prevenar 13 ir stabils četras dienas temperatūrā līdz 25°C. Šī perioda beigās Prevenar 13 jāizlieto vai</w:t>
            </w:r>
            <w:r w:rsidR="001C3138">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 xml:space="preserve">jāiznīcina. Šie dati ir paredzēti veselības </w:t>
            </w:r>
            <w:r w:rsidRPr="005417E4">
              <w:rPr>
                <w:rFonts w:asciiTheme="majorBidi" w:hAnsiTheme="majorBidi" w:cstheme="majorBidi"/>
                <w:color w:val="000000" w:themeColor="text1"/>
                <w:lang w:eastAsia="lv-LV"/>
              </w:rPr>
              <w:lastRenderedPageBreak/>
              <w:t>aprūpes speciālistiem kā padoms īslaicīgu temperatūras</w:t>
            </w:r>
            <w:r w:rsidR="00507970">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noviržu gadījumos.</w:t>
            </w:r>
          </w:p>
        </w:tc>
      </w:tr>
      <w:tr w:rsidR="005417E4" w:rsidRPr="005417E4" w14:paraId="3D74E8B1"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AC1F33A"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Prevenar 20</w:t>
            </w:r>
          </w:p>
        </w:tc>
        <w:tc>
          <w:tcPr>
            <w:tcW w:w="3332" w:type="dxa"/>
            <w:tcBorders>
              <w:top w:val="nil"/>
              <w:left w:val="nil"/>
              <w:bottom w:val="single" w:sz="18" w:space="0" w:color="auto"/>
              <w:right w:val="single" w:sz="18" w:space="0" w:color="auto"/>
            </w:tcBorders>
            <w:hideMark/>
          </w:tcPr>
          <w:p w14:paraId="2D9CF02F" w14:textId="46183818"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3324AC">
              <w:rPr>
                <w:rFonts w:asciiTheme="majorBidi" w:hAnsiTheme="majorBidi" w:cstheme="majorBidi"/>
                <w:color w:val="000000" w:themeColor="text1"/>
                <w:lang w:eastAsia="lv-LV"/>
              </w:rPr>
              <w:t>l</w:t>
            </w:r>
            <w:r w:rsidR="00D0308D">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8°C). Pilnšļirces ledusskapī jāuzglabā horizontāli, lai samazinātu</w:t>
            </w:r>
          </w:p>
          <w:p w14:paraId="78B6F51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atkārtotas suspendēšanas laiku.</w:t>
            </w:r>
          </w:p>
          <w:p w14:paraId="1DE47DA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 Iznīciniet vakcīnu, ja tā ir bijusi sasaldēta.</w:t>
            </w:r>
          </w:p>
        </w:tc>
        <w:tc>
          <w:tcPr>
            <w:tcW w:w="3926" w:type="dxa"/>
            <w:tcBorders>
              <w:top w:val="nil"/>
              <w:left w:val="nil"/>
              <w:bottom w:val="single" w:sz="18" w:space="0" w:color="auto"/>
              <w:right w:val="single" w:sz="18" w:space="0" w:color="auto"/>
            </w:tcBorders>
            <w:hideMark/>
          </w:tcPr>
          <w:p w14:paraId="04C966AF" w14:textId="35A1197A" w:rsidR="005417E4" w:rsidRPr="005417E4" w:rsidRDefault="005417E4" w:rsidP="00FE52B9">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Stabilitātes dati liecina, ka vakcīna ir stabila 96 stundas, uzglabājot 8°C līdz 25°C temperatūrā, vai</w:t>
            </w:r>
            <w:r w:rsidR="00B2289A">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72 stundas, uzglabājot 0°C līdz 2°C temperatūrā. Šī laika perioda beigās Prevenar 20 jāizlieto vai</w:t>
            </w:r>
            <w:r w:rsidR="00821C91">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jāiznīcina. Šie dati paredzēti, lai sniegtu norādījumus veselības aprūpes speciālistiem tikai īslaicīgas</w:t>
            </w:r>
            <w:r w:rsidR="00755E8A">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temperatūras novirzes gadījumā.</w:t>
            </w:r>
          </w:p>
        </w:tc>
      </w:tr>
      <w:tr w:rsidR="005417E4" w:rsidRPr="005417E4" w14:paraId="5100C3D5"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90FB31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Qdenga</w:t>
            </w:r>
          </w:p>
        </w:tc>
        <w:tc>
          <w:tcPr>
            <w:tcW w:w="3332" w:type="dxa"/>
            <w:tcBorders>
              <w:top w:val="nil"/>
              <w:left w:val="nil"/>
              <w:bottom w:val="single" w:sz="18" w:space="0" w:color="auto"/>
              <w:right w:val="single" w:sz="18" w:space="0" w:color="auto"/>
            </w:tcBorders>
            <w:hideMark/>
          </w:tcPr>
          <w:p w14:paraId="7A55EBDD" w14:textId="2628C47D"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5C12F7">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 Nesasaldēt.</w:t>
            </w:r>
          </w:p>
          <w:p w14:paraId="4D46892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w:t>
            </w:r>
          </w:p>
        </w:tc>
        <w:tc>
          <w:tcPr>
            <w:tcW w:w="3926" w:type="dxa"/>
            <w:tcBorders>
              <w:top w:val="nil"/>
              <w:left w:val="nil"/>
              <w:bottom w:val="single" w:sz="18" w:space="0" w:color="auto"/>
              <w:right w:val="single" w:sz="18" w:space="0" w:color="auto"/>
            </w:tcBorders>
            <w:hideMark/>
          </w:tcPr>
          <w:p w14:paraId="260961F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6861DD6B"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2565A09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RotaTeq</w:t>
            </w:r>
          </w:p>
        </w:tc>
        <w:tc>
          <w:tcPr>
            <w:tcW w:w="3332" w:type="dxa"/>
            <w:tcBorders>
              <w:top w:val="nil"/>
              <w:left w:val="nil"/>
              <w:bottom w:val="single" w:sz="18" w:space="0" w:color="auto"/>
              <w:right w:val="single" w:sz="18" w:space="0" w:color="auto"/>
            </w:tcBorders>
            <w:hideMark/>
          </w:tcPr>
          <w:p w14:paraId="46CD9A8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un pārvadāt ledusskapī (2ºC līdz 8ºC).</w:t>
            </w:r>
          </w:p>
          <w:p w14:paraId="58AD8A8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Devas tūbiņu uzglabāt ārējā kārbā. Sargāt no gaismas.</w:t>
            </w:r>
          </w:p>
          <w:p w14:paraId="14A7347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RotaTeq pēc izņemšanas no ledusskapja jāizlieto nekavējoties.</w:t>
            </w:r>
          </w:p>
        </w:tc>
        <w:tc>
          <w:tcPr>
            <w:tcW w:w="3926" w:type="dxa"/>
            <w:tcBorders>
              <w:top w:val="nil"/>
              <w:left w:val="nil"/>
              <w:bottom w:val="single" w:sz="18" w:space="0" w:color="auto"/>
              <w:right w:val="single" w:sz="18" w:space="0" w:color="auto"/>
            </w:tcBorders>
            <w:hideMark/>
          </w:tcPr>
          <w:p w14:paraId="6D942BD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1121FBD9"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0D7852A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Shingrix</w:t>
            </w:r>
          </w:p>
        </w:tc>
        <w:tc>
          <w:tcPr>
            <w:tcW w:w="3332" w:type="dxa"/>
            <w:tcBorders>
              <w:top w:val="nil"/>
              <w:left w:val="nil"/>
              <w:bottom w:val="single" w:sz="18" w:space="0" w:color="auto"/>
              <w:right w:val="single" w:sz="18" w:space="0" w:color="auto"/>
            </w:tcBorders>
            <w:hideMark/>
          </w:tcPr>
          <w:p w14:paraId="5C08738A" w14:textId="2D1E41B6"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5B4748">
              <w:rPr>
                <w:rFonts w:asciiTheme="majorBidi" w:hAnsiTheme="majorBidi" w:cstheme="majorBidi"/>
                <w:color w:val="000000" w:themeColor="text1"/>
                <w:lang w:eastAsia="lv-LV"/>
              </w:rPr>
              <w:t>l</w:t>
            </w:r>
            <w:r w:rsidR="00A93258">
              <w:rPr>
                <w:rFonts w:asciiTheme="majorBidi" w:hAnsiTheme="majorBidi" w:cstheme="majorBidi"/>
                <w:color w:val="000000" w:themeColor="text1"/>
                <w:lang w:eastAsia="lv-LV"/>
              </w:rPr>
              <w:t>īdz</w:t>
            </w:r>
            <w:r w:rsidRPr="005417E4">
              <w:rPr>
                <w:rFonts w:asciiTheme="majorBidi" w:hAnsiTheme="majorBidi" w:cstheme="majorBidi"/>
                <w:color w:val="000000" w:themeColor="text1"/>
                <w:lang w:eastAsia="lv-LV"/>
              </w:rPr>
              <w:t xml:space="preserve"> 8°C).</w:t>
            </w:r>
          </w:p>
          <w:p w14:paraId="4B4553E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3DB12F9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517BB029"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22C7DCAD"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FC77D5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Stamaril</w:t>
            </w:r>
          </w:p>
        </w:tc>
        <w:tc>
          <w:tcPr>
            <w:tcW w:w="3332" w:type="dxa"/>
            <w:tcBorders>
              <w:top w:val="nil"/>
              <w:left w:val="nil"/>
              <w:bottom w:val="single" w:sz="18" w:space="0" w:color="auto"/>
              <w:right w:val="single" w:sz="18" w:space="0" w:color="auto"/>
            </w:tcBorders>
            <w:hideMark/>
          </w:tcPr>
          <w:p w14:paraId="445E1680" w14:textId="77777777" w:rsidR="00236FA5" w:rsidRDefault="005417E4" w:rsidP="00806C93">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D8576E">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3ADF9698" w14:textId="7320976D" w:rsidR="00236FA5" w:rsidRDefault="005417E4" w:rsidP="00806C93">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047898C3" w14:textId="5363E89C" w:rsidR="005417E4" w:rsidRPr="005417E4" w:rsidRDefault="005417E4" w:rsidP="00806C93">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Flakonu uzglabāt kartona kastītē, lai pasargātu no</w:t>
            </w:r>
            <w:r w:rsidR="00395401">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gaismas.</w:t>
            </w:r>
          </w:p>
        </w:tc>
        <w:tc>
          <w:tcPr>
            <w:tcW w:w="3926" w:type="dxa"/>
            <w:tcBorders>
              <w:top w:val="nil"/>
              <w:left w:val="nil"/>
              <w:bottom w:val="single" w:sz="18" w:space="0" w:color="auto"/>
              <w:right w:val="single" w:sz="18" w:space="0" w:color="auto"/>
            </w:tcBorders>
            <w:hideMark/>
          </w:tcPr>
          <w:p w14:paraId="218913C3"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4A7145E0"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8698FF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Tetraxim suspension for injection in pre-filled syringe</w:t>
            </w:r>
          </w:p>
        </w:tc>
        <w:tc>
          <w:tcPr>
            <w:tcW w:w="3332" w:type="dxa"/>
            <w:tcBorders>
              <w:top w:val="nil"/>
              <w:left w:val="nil"/>
              <w:bottom w:val="single" w:sz="18" w:space="0" w:color="auto"/>
              <w:right w:val="single" w:sz="18" w:space="0" w:color="auto"/>
            </w:tcBorders>
            <w:hideMark/>
          </w:tcPr>
          <w:p w14:paraId="34C4878E" w14:textId="1B83800D"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temperatūrā no 2°C līdz 8°C (ledusskapī).</w:t>
            </w:r>
          </w:p>
          <w:p w14:paraId="729110C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423D72FE"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5E74AD35"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769286C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TicoVac 0,25ml</w:t>
            </w:r>
          </w:p>
        </w:tc>
        <w:tc>
          <w:tcPr>
            <w:tcW w:w="3332" w:type="dxa"/>
            <w:tcBorders>
              <w:top w:val="nil"/>
              <w:left w:val="nil"/>
              <w:bottom w:val="single" w:sz="18" w:space="0" w:color="auto"/>
              <w:right w:val="single" w:sz="18" w:space="0" w:color="auto"/>
            </w:tcBorders>
            <w:hideMark/>
          </w:tcPr>
          <w:p w14:paraId="0CD04C87" w14:textId="1DBEF654" w:rsidR="00BD37A0"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335039">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55B9E620" w14:textId="1B89B422" w:rsidR="0079787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šļirci ārējā iepakojumā, lai pasargātu no gaismas. </w:t>
            </w:r>
          </w:p>
          <w:p w14:paraId="6E49696A" w14:textId="4885F2A1"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115E01B8"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5972AF59"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3D25C16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TicoVac 0,5 ml</w:t>
            </w:r>
          </w:p>
        </w:tc>
        <w:tc>
          <w:tcPr>
            <w:tcW w:w="3332" w:type="dxa"/>
            <w:tcBorders>
              <w:top w:val="nil"/>
              <w:left w:val="nil"/>
              <w:bottom w:val="single" w:sz="18" w:space="0" w:color="auto"/>
              <w:right w:val="single" w:sz="18" w:space="0" w:color="auto"/>
            </w:tcBorders>
            <w:hideMark/>
          </w:tcPr>
          <w:p w14:paraId="36565B15" w14:textId="77777777" w:rsidR="004E0A9C"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604007">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52C04805" w14:textId="2A19AEDF" w:rsidR="0080176B"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šļirci ārējā iepakojumā, lai pasargātu no gaismas.</w:t>
            </w:r>
          </w:p>
          <w:p w14:paraId="6C78EBD2" w14:textId="0CDB43AF"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75FBD6F7"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6711452F"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1FBDDFA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Trumenba</w:t>
            </w:r>
          </w:p>
        </w:tc>
        <w:tc>
          <w:tcPr>
            <w:tcW w:w="3332" w:type="dxa"/>
            <w:tcBorders>
              <w:top w:val="nil"/>
              <w:left w:val="nil"/>
              <w:bottom w:val="single" w:sz="18" w:space="0" w:color="auto"/>
              <w:right w:val="single" w:sz="18" w:space="0" w:color="auto"/>
            </w:tcBorders>
            <w:hideMark/>
          </w:tcPr>
          <w:p w14:paraId="52398F83" w14:textId="26C0CEDD"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371E70">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054374E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Šļirces jāuzglabā ledusskapī horizontāli, lai samazinātu atkārtotas dispersijas laiku.</w:t>
            </w:r>
          </w:p>
          <w:p w14:paraId="07E7788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tc>
        <w:tc>
          <w:tcPr>
            <w:tcW w:w="3926" w:type="dxa"/>
            <w:tcBorders>
              <w:top w:val="nil"/>
              <w:left w:val="nil"/>
              <w:bottom w:val="single" w:sz="18" w:space="0" w:color="auto"/>
              <w:right w:val="single" w:sz="18" w:space="0" w:color="auto"/>
            </w:tcBorders>
            <w:hideMark/>
          </w:tcPr>
          <w:p w14:paraId="560709D6"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64AD4145"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1C98123D"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Twinrix Adult</w:t>
            </w:r>
          </w:p>
        </w:tc>
        <w:tc>
          <w:tcPr>
            <w:tcW w:w="3332" w:type="dxa"/>
            <w:tcBorders>
              <w:top w:val="nil"/>
              <w:left w:val="nil"/>
              <w:bottom w:val="single" w:sz="18" w:space="0" w:color="auto"/>
              <w:right w:val="single" w:sz="18" w:space="0" w:color="auto"/>
            </w:tcBorders>
            <w:hideMark/>
          </w:tcPr>
          <w:p w14:paraId="110072CC" w14:textId="20F9D9AB"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ledusskapī (2°C </w:t>
            </w:r>
            <w:r w:rsidR="00CC50D2">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5940BE45"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23D045D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08133A39"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412FAE2C"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5ADE67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Typhim Vi solution for injection</w:t>
            </w:r>
          </w:p>
        </w:tc>
        <w:tc>
          <w:tcPr>
            <w:tcW w:w="3332" w:type="dxa"/>
            <w:tcBorders>
              <w:top w:val="nil"/>
              <w:left w:val="nil"/>
              <w:bottom w:val="single" w:sz="18" w:space="0" w:color="auto"/>
              <w:right w:val="single" w:sz="18" w:space="0" w:color="auto"/>
            </w:tcBorders>
            <w:hideMark/>
          </w:tcPr>
          <w:p w14:paraId="5B6FE488" w14:textId="77BB8599"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(2°C līdz 8°C).</w:t>
            </w:r>
          </w:p>
          <w:p w14:paraId="6E9F2C2A"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6B6E43A3"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0025B22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Nav</w:t>
            </w:r>
          </w:p>
        </w:tc>
      </w:tr>
      <w:tr w:rsidR="005417E4" w:rsidRPr="005417E4" w14:paraId="208C6AEC"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D39B66F"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Varilrix powder and solvent for solution for injection in pre-filled syringe</w:t>
            </w:r>
          </w:p>
        </w:tc>
        <w:tc>
          <w:tcPr>
            <w:tcW w:w="3332" w:type="dxa"/>
            <w:tcBorders>
              <w:top w:val="nil"/>
              <w:left w:val="nil"/>
              <w:bottom w:val="single" w:sz="18" w:space="0" w:color="auto"/>
              <w:right w:val="single" w:sz="18" w:space="0" w:color="auto"/>
            </w:tcBorders>
            <w:hideMark/>
          </w:tcPr>
          <w:p w14:paraId="0A18B07F" w14:textId="4C9678C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Uzglabāt un transportēt atdzesētu (2°C </w:t>
            </w:r>
            <w:r w:rsidR="007F2D6E">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8°C).</w:t>
            </w:r>
          </w:p>
          <w:p w14:paraId="7037A863"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oriģinālā iepakojumā, lai pasargātu no gaismas.</w:t>
            </w:r>
          </w:p>
        </w:tc>
        <w:tc>
          <w:tcPr>
            <w:tcW w:w="3926" w:type="dxa"/>
            <w:tcBorders>
              <w:top w:val="nil"/>
              <w:left w:val="nil"/>
              <w:bottom w:val="single" w:sz="18" w:space="0" w:color="auto"/>
              <w:right w:val="single" w:sz="18" w:space="0" w:color="auto"/>
            </w:tcBorders>
            <w:hideMark/>
          </w:tcPr>
          <w:p w14:paraId="2243DD45" w14:textId="5D46681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Pēc izšķīdināšanas vakcīna jāizlieto nekavējoties. Ja tas nav iespējams, tā jāuzglabā istabas temperatūrā (25ºC) un jāizlieto 90 minūšu laikā pēc izšķīdināšanas, vai jāuzglabā ledusskapī (2°C </w:t>
            </w:r>
            <w:r w:rsidR="00FB0F4B">
              <w:rPr>
                <w:rFonts w:asciiTheme="majorBidi" w:hAnsiTheme="majorBidi" w:cstheme="majorBidi"/>
                <w:color w:val="000000" w:themeColor="text1"/>
                <w:lang w:eastAsia="lv-LV"/>
              </w:rPr>
              <w:t>lī</w:t>
            </w:r>
            <w:r w:rsidR="007500FC">
              <w:rPr>
                <w:rFonts w:asciiTheme="majorBidi" w:hAnsiTheme="majorBidi" w:cstheme="majorBidi"/>
                <w:color w:val="000000" w:themeColor="text1"/>
                <w:lang w:eastAsia="lv-LV"/>
              </w:rPr>
              <w:t>dz</w:t>
            </w:r>
            <w:r w:rsidRPr="005417E4">
              <w:rPr>
                <w:rFonts w:asciiTheme="majorBidi" w:hAnsiTheme="majorBidi" w:cstheme="majorBidi"/>
                <w:color w:val="000000" w:themeColor="text1"/>
                <w:lang w:eastAsia="lv-LV"/>
              </w:rPr>
              <w:t xml:space="preserve"> 8°C) un jāizlieto 8 stundu laikā pēc izšķīdināšanas.</w:t>
            </w:r>
          </w:p>
        </w:tc>
      </w:tr>
      <w:tr w:rsidR="005417E4" w:rsidRPr="005417E4" w14:paraId="7B67EB4D"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EEA4D1"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xml:space="preserve">Varivax powder and solvent for </w:t>
            </w:r>
            <w:r w:rsidRPr="005417E4">
              <w:rPr>
                <w:rFonts w:asciiTheme="majorBidi" w:hAnsiTheme="majorBidi" w:cstheme="majorBidi"/>
                <w:color w:val="000000" w:themeColor="text1"/>
                <w:lang w:eastAsia="lv-LV"/>
              </w:rPr>
              <w:lastRenderedPageBreak/>
              <w:t>suspension for injection</w:t>
            </w:r>
          </w:p>
        </w:tc>
        <w:tc>
          <w:tcPr>
            <w:tcW w:w="3332" w:type="dxa"/>
            <w:tcBorders>
              <w:top w:val="nil"/>
              <w:left w:val="nil"/>
              <w:bottom w:val="single" w:sz="18" w:space="0" w:color="auto"/>
              <w:right w:val="single" w:sz="18" w:space="0" w:color="auto"/>
            </w:tcBorders>
            <w:hideMark/>
          </w:tcPr>
          <w:p w14:paraId="782E6513" w14:textId="77777777" w:rsidR="00F204DF"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Uzglabāt un transportēt atdzesētu (2ºC</w:t>
            </w:r>
            <w:r w:rsidR="00132C73">
              <w:rPr>
                <w:rFonts w:asciiTheme="majorBidi" w:hAnsiTheme="majorBidi" w:cstheme="majorBidi"/>
                <w:color w:val="000000" w:themeColor="text1"/>
                <w:lang w:eastAsia="lv-LV"/>
              </w:rPr>
              <w:t xml:space="preserve"> l</w:t>
            </w:r>
            <w:r w:rsidR="007A2A36">
              <w:rPr>
                <w:rFonts w:asciiTheme="majorBidi" w:hAnsiTheme="majorBidi" w:cstheme="majorBidi"/>
                <w:color w:val="000000" w:themeColor="text1"/>
                <w:lang w:eastAsia="lv-LV"/>
              </w:rPr>
              <w:t>īdz</w:t>
            </w:r>
            <w:r w:rsidR="00521AF5">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8ºC).</w:t>
            </w:r>
          </w:p>
          <w:p w14:paraId="3A92C9B5" w14:textId="77777777" w:rsidR="00B850CB"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Uzglabāt flakonu ārējā iepakojumā.</w:t>
            </w:r>
          </w:p>
          <w:p w14:paraId="6F35D1E5" w14:textId="3660CC85"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Sargāt no gaismas.</w:t>
            </w:r>
          </w:p>
        </w:tc>
        <w:tc>
          <w:tcPr>
            <w:tcW w:w="3926" w:type="dxa"/>
            <w:tcBorders>
              <w:top w:val="nil"/>
              <w:left w:val="nil"/>
              <w:bottom w:val="single" w:sz="18" w:space="0" w:color="auto"/>
              <w:right w:val="single" w:sz="18" w:space="0" w:color="auto"/>
            </w:tcBorders>
            <w:hideMark/>
          </w:tcPr>
          <w:p w14:paraId="7EC23493" w14:textId="0032BA83"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 xml:space="preserve">Pēc izšķīdināšanas vakcīna jāizlieto nekavējoties. Tomēr ir pierādīts, ka lietošanai sagatavots produkts ir stabils </w:t>
            </w:r>
            <w:r w:rsidRPr="005417E4">
              <w:rPr>
                <w:rFonts w:asciiTheme="majorBidi" w:hAnsiTheme="majorBidi" w:cstheme="majorBidi"/>
                <w:color w:val="000000" w:themeColor="text1"/>
                <w:lang w:eastAsia="lv-LV"/>
              </w:rPr>
              <w:lastRenderedPageBreak/>
              <w:t>30 minūtes, ja to uzglabā temperatūrā no 20ºC līdz 25ºC.</w:t>
            </w:r>
          </w:p>
        </w:tc>
      </w:tr>
      <w:tr w:rsidR="005417E4" w:rsidRPr="005417E4" w14:paraId="4BC48EF1"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5CBAEB9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lastRenderedPageBreak/>
              <w:t>Vaxneuvance</w:t>
            </w:r>
          </w:p>
        </w:tc>
        <w:tc>
          <w:tcPr>
            <w:tcW w:w="3332" w:type="dxa"/>
            <w:tcBorders>
              <w:top w:val="nil"/>
              <w:left w:val="nil"/>
              <w:bottom w:val="single" w:sz="18" w:space="0" w:color="auto"/>
              <w:right w:val="single" w:sz="18" w:space="0" w:color="auto"/>
            </w:tcBorders>
            <w:hideMark/>
          </w:tcPr>
          <w:p w14:paraId="09EC30F6" w14:textId="49C70B99"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w:t>
            </w:r>
            <w:r w:rsidR="002262F6" w:rsidRPr="005417E4">
              <w:rPr>
                <w:rFonts w:asciiTheme="majorBidi" w:hAnsiTheme="majorBidi" w:cstheme="majorBidi"/>
                <w:color w:val="000000" w:themeColor="text1"/>
                <w:lang w:eastAsia="lv-LV"/>
              </w:rPr>
              <w:t>º</w:t>
            </w:r>
            <w:r w:rsidRPr="005417E4">
              <w:rPr>
                <w:rFonts w:asciiTheme="majorBidi" w:hAnsiTheme="majorBidi" w:cstheme="majorBidi"/>
                <w:color w:val="000000" w:themeColor="text1"/>
                <w:lang w:eastAsia="lv-LV"/>
              </w:rPr>
              <w:t xml:space="preserve">C </w:t>
            </w:r>
            <w:r w:rsidR="00B748E7">
              <w:rPr>
                <w:rFonts w:asciiTheme="majorBidi" w:hAnsiTheme="majorBidi" w:cstheme="majorBidi"/>
                <w:color w:val="000000" w:themeColor="text1"/>
                <w:lang w:eastAsia="lv-LV"/>
              </w:rPr>
              <w:t>līdz</w:t>
            </w:r>
            <w:r w:rsidRPr="005417E4">
              <w:rPr>
                <w:rFonts w:asciiTheme="majorBidi" w:hAnsiTheme="majorBidi" w:cstheme="majorBidi"/>
                <w:color w:val="000000" w:themeColor="text1"/>
                <w:lang w:eastAsia="lv-LV"/>
              </w:rPr>
              <w:t xml:space="preserve"> 8</w:t>
            </w:r>
            <w:r w:rsidR="002262F6" w:rsidRPr="005417E4">
              <w:rPr>
                <w:rFonts w:asciiTheme="majorBidi" w:hAnsiTheme="majorBidi" w:cstheme="majorBidi"/>
                <w:color w:val="000000" w:themeColor="text1"/>
                <w:lang w:eastAsia="lv-LV"/>
              </w:rPr>
              <w:t>º</w:t>
            </w:r>
            <w:r w:rsidRPr="005417E4">
              <w:rPr>
                <w:rFonts w:asciiTheme="majorBidi" w:hAnsiTheme="majorBidi" w:cstheme="majorBidi"/>
                <w:color w:val="000000" w:themeColor="text1"/>
                <w:lang w:eastAsia="lv-LV"/>
              </w:rPr>
              <w:t>C).</w:t>
            </w:r>
          </w:p>
          <w:p w14:paraId="451EF694"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4FE661DC"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pilnšļirci ārējā kastītē, lai pasargātu no gaismas.</w:t>
            </w:r>
          </w:p>
        </w:tc>
        <w:tc>
          <w:tcPr>
            <w:tcW w:w="3926" w:type="dxa"/>
            <w:tcBorders>
              <w:top w:val="nil"/>
              <w:left w:val="nil"/>
              <w:bottom w:val="single" w:sz="18" w:space="0" w:color="auto"/>
              <w:right w:val="single" w:sz="18" w:space="0" w:color="auto"/>
            </w:tcBorders>
            <w:hideMark/>
          </w:tcPr>
          <w:p w14:paraId="54450372"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Pēc izņemšanas no ledusskapja Vaxneuvance jāievada pēc iespējas drīzāk.</w:t>
            </w:r>
          </w:p>
          <w:p w14:paraId="42E7A57D" w14:textId="1E0858CF" w:rsidR="005417E4" w:rsidRPr="005417E4" w:rsidRDefault="005417E4" w:rsidP="00122DC2">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Īslaicīgas temperatūras novirzes gadījumā Vaxneuvance ir stabila temperatūrā līdz 25ºC ne ilgāk kā</w:t>
            </w:r>
            <w:r w:rsidR="000A6AD0">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48 stundas. Ja šis laiks ir pagājis, vakcīna ir jāiznīcina.</w:t>
            </w:r>
          </w:p>
        </w:tc>
      </w:tr>
      <w:tr w:rsidR="005417E4" w:rsidRPr="005417E4" w14:paraId="5B0FB0A5" w14:textId="77777777" w:rsidTr="03E7B3CB">
        <w:trPr>
          <w:trHeight w:val="268"/>
        </w:trPr>
        <w:tc>
          <w:tcPr>
            <w:tcW w:w="1986"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EAC87EB"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Verorab</w:t>
            </w:r>
          </w:p>
        </w:tc>
        <w:tc>
          <w:tcPr>
            <w:tcW w:w="3332" w:type="dxa"/>
            <w:tcBorders>
              <w:top w:val="nil"/>
              <w:left w:val="nil"/>
              <w:bottom w:val="single" w:sz="18" w:space="0" w:color="auto"/>
              <w:right w:val="single" w:sz="18" w:space="0" w:color="auto"/>
            </w:tcBorders>
            <w:hideMark/>
          </w:tcPr>
          <w:p w14:paraId="41B065D6" w14:textId="0615BD52" w:rsidR="00B577C6"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Uzglabāt ledusskapī (2°C līdz 8°C).</w:t>
            </w:r>
          </w:p>
          <w:p w14:paraId="2A359976" w14:textId="77777777" w:rsidR="003F4EA5"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Nesasaldēt.</w:t>
            </w:r>
          </w:p>
          <w:p w14:paraId="4BE73071" w14:textId="201D96F9"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Sargāt no gaismas</w:t>
            </w:r>
          </w:p>
        </w:tc>
        <w:tc>
          <w:tcPr>
            <w:tcW w:w="3926" w:type="dxa"/>
            <w:tcBorders>
              <w:top w:val="nil"/>
              <w:left w:val="nil"/>
              <w:bottom w:val="single" w:sz="18" w:space="0" w:color="auto"/>
              <w:right w:val="single" w:sz="18" w:space="0" w:color="auto"/>
            </w:tcBorders>
            <w:hideMark/>
          </w:tcPr>
          <w:p w14:paraId="7F3A325E"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Pēc atvēršanas/ sagatavošanas lietošanai:</w:t>
            </w:r>
          </w:p>
          <w:p w14:paraId="76AB3FC0" w14:textId="77777777" w:rsidR="005417E4" w:rsidRPr="005417E4" w:rsidRDefault="005417E4" w:rsidP="005417E4">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Intramuskulāra lietošana: vakcīna jāizlieto nekavējoties.</w:t>
            </w:r>
          </w:p>
          <w:p w14:paraId="43C2165C" w14:textId="37A76192" w:rsidR="005417E4" w:rsidRPr="005417E4" w:rsidRDefault="005417E4" w:rsidP="00394050">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 Intradermāla lietošana: Ir demonstrēts, ka pēc atšķaidīšanas produkta fizikālā un ķīmiskā</w:t>
            </w:r>
            <w:r w:rsidR="00DD06AC">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stabilitāte, uzglabājot to temperatūrā līdz 25ºC un sargājot no gaismas, saglabājas 6 stundas.</w:t>
            </w:r>
          </w:p>
          <w:p w14:paraId="4DD40D51" w14:textId="1B518901" w:rsidR="005417E4" w:rsidRPr="005417E4" w:rsidRDefault="005417E4" w:rsidP="00381DA5">
            <w:pPr>
              <w:spacing w:after="160" w:line="259" w:lineRule="auto"/>
              <w:rPr>
                <w:rFonts w:asciiTheme="majorBidi" w:hAnsiTheme="majorBidi" w:cstheme="majorBidi"/>
                <w:color w:val="000000" w:themeColor="text1"/>
                <w:lang w:eastAsia="lv-LV"/>
              </w:rPr>
            </w:pPr>
            <w:r w:rsidRPr="005417E4">
              <w:rPr>
                <w:rFonts w:asciiTheme="majorBidi" w:hAnsiTheme="majorBidi" w:cstheme="majorBidi"/>
                <w:color w:val="000000" w:themeColor="text1"/>
                <w:lang w:eastAsia="lv-LV"/>
              </w:rPr>
              <w:t>No mikrobioloģiskās drošības viedokļa produkts jāizlieto nekvējoties. Ja tas nav izlietots</w:t>
            </w:r>
            <w:r w:rsidR="004D5CDF">
              <w:rPr>
                <w:rFonts w:asciiTheme="majorBidi" w:hAnsiTheme="majorBidi" w:cstheme="majorBidi"/>
                <w:color w:val="000000" w:themeColor="text1"/>
                <w:lang w:eastAsia="lv-LV"/>
              </w:rPr>
              <w:t xml:space="preserve"> </w:t>
            </w:r>
            <w:r w:rsidRPr="005417E4">
              <w:rPr>
                <w:rFonts w:asciiTheme="majorBidi" w:hAnsiTheme="majorBidi" w:cstheme="majorBidi"/>
                <w:color w:val="000000" w:themeColor="text1"/>
                <w:lang w:eastAsia="lv-LV"/>
              </w:rPr>
              <w:t>nekavējoties, uzglabāšanas apstākļi un laiks ir lietotāja atbildība</w:t>
            </w:r>
          </w:p>
        </w:tc>
      </w:tr>
    </w:tbl>
    <w:p w14:paraId="6112B523" w14:textId="23CD36B7" w:rsidR="00D76CEB" w:rsidRPr="00D76CEB" w:rsidRDefault="00D76CEB" w:rsidP="005417E4">
      <w:pPr>
        <w:spacing w:after="160" w:line="259" w:lineRule="auto"/>
        <w:rPr>
          <w:rFonts w:asciiTheme="majorBidi" w:hAnsiTheme="majorBidi" w:cstheme="majorBidi"/>
          <w:color w:val="000000" w:themeColor="text1"/>
          <w:lang w:eastAsia="lv-LV"/>
        </w:rPr>
      </w:pPr>
    </w:p>
    <w:sectPr w:rsidR="00D76CEB" w:rsidRPr="00D76C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16712" w14:textId="77777777" w:rsidR="00C34F05" w:rsidRDefault="00C34F05">
      <w:r>
        <w:separator/>
      </w:r>
    </w:p>
  </w:endnote>
  <w:endnote w:type="continuationSeparator" w:id="0">
    <w:p w14:paraId="78FC0349" w14:textId="77777777" w:rsidR="00C34F05" w:rsidRDefault="00C3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AD932" w14:textId="77777777" w:rsidR="00C34F05" w:rsidRDefault="00C34F05">
      <w:r>
        <w:separator/>
      </w:r>
    </w:p>
  </w:footnote>
  <w:footnote w:type="continuationSeparator" w:id="0">
    <w:p w14:paraId="49FFE544" w14:textId="77777777" w:rsidR="00C34F05" w:rsidRDefault="00C34F05">
      <w:r>
        <w:continuationSeparator/>
      </w:r>
    </w:p>
  </w:footnote>
  <w:footnote w:id="1">
    <w:p w14:paraId="5FC84742" w14:textId="273ABBEE" w:rsidR="10F60C8C" w:rsidRDefault="10F60C8C" w:rsidP="10F60C8C">
      <w:pPr>
        <w:pStyle w:val="FootnoteText"/>
      </w:pPr>
      <w:r w:rsidRPr="10F60C8C">
        <w:rPr>
          <w:rStyle w:val="FootnoteReference"/>
        </w:rPr>
        <w:footnoteRef/>
      </w:r>
      <w:r>
        <w:t xml:space="preserve"> https://www.cdc.gov/natural-disasters/psa-toolkit/discarding-food-after-a-power-outage.html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D185E"/>
    <w:multiLevelType w:val="hybridMultilevel"/>
    <w:tmpl w:val="FFFFFFFF"/>
    <w:lvl w:ilvl="0" w:tplc="12049B4A">
      <w:start w:val="1"/>
      <w:numFmt w:val="bullet"/>
      <w:lvlText w:val=""/>
      <w:lvlJc w:val="left"/>
      <w:pPr>
        <w:ind w:left="720" w:hanging="360"/>
      </w:pPr>
      <w:rPr>
        <w:rFonts w:ascii="Symbol" w:hAnsi="Symbol" w:hint="default"/>
      </w:rPr>
    </w:lvl>
    <w:lvl w:ilvl="1" w:tplc="F8D8F93A">
      <w:start w:val="1"/>
      <w:numFmt w:val="bullet"/>
      <w:lvlText w:val="o"/>
      <w:lvlJc w:val="left"/>
      <w:pPr>
        <w:ind w:left="1440" w:hanging="360"/>
      </w:pPr>
      <w:rPr>
        <w:rFonts w:ascii="Courier New" w:hAnsi="Courier New" w:hint="default"/>
      </w:rPr>
    </w:lvl>
    <w:lvl w:ilvl="2" w:tplc="C26EA68C">
      <w:start w:val="1"/>
      <w:numFmt w:val="bullet"/>
      <w:lvlText w:val=""/>
      <w:lvlJc w:val="left"/>
      <w:pPr>
        <w:ind w:left="2160" w:hanging="360"/>
      </w:pPr>
      <w:rPr>
        <w:rFonts w:ascii="Wingdings" w:hAnsi="Wingdings" w:hint="default"/>
      </w:rPr>
    </w:lvl>
    <w:lvl w:ilvl="3" w:tplc="F640A052">
      <w:start w:val="1"/>
      <w:numFmt w:val="bullet"/>
      <w:lvlText w:val=""/>
      <w:lvlJc w:val="left"/>
      <w:pPr>
        <w:ind w:left="2880" w:hanging="360"/>
      </w:pPr>
      <w:rPr>
        <w:rFonts w:ascii="Symbol" w:hAnsi="Symbol" w:hint="default"/>
      </w:rPr>
    </w:lvl>
    <w:lvl w:ilvl="4" w:tplc="F6E2E970">
      <w:start w:val="1"/>
      <w:numFmt w:val="bullet"/>
      <w:lvlText w:val="o"/>
      <w:lvlJc w:val="left"/>
      <w:pPr>
        <w:ind w:left="3600" w:hanging="360"/>
      </w:pPr>
      <w:rPr>
        <w:rFonts w:ascii="Courier New" w:hAnsi="Courier New" w:hint="default"/>
      </w:rPr>
    </w:lvl>
    <w:lvl w:ilvl="5" w:tplc="EE68AEC2">
      <w:start w:val="1"/>
      <w:numFmt w:val="bullet"/>
      <w:lvlText w:val=""/>
      <w:lvlJc w:val="left"/>
      <w:pPr>
        <w:ind w:left="4320" w:hanging="360"/>
      </w:pPr>
      <w:rPr>
        <w:rFonts w:ascii="Wingdings" w:hAnsi="Wingdings" w:hint="default"/>
      </w:rPr>
    </w:lvl>
    <w:lvl w:ilvl="6" w:tplc="FFA86528">
      <w:start w:val="1"/>
      <w:numFmt w:val="bullet"/>
      <w:lvlText w:val=""/>
      <w:lvlJc w:val="left"/>
      <w:pPr>
        <w:ind w:left="5040" w:hanging="360"/>
      </w:pPr>
      <w:rPr>
        <w:rFonts w:ascii="Symbol" w:hAnsi="Symbol" w:hint="default"/>
      </w:rPr>
    </w:lvl>
    <w:lvl w:ilvl="7" w:tplc="38881CF6">
      <w:start w:val="1"/>
      <w:numFmt w:val="bullet"/>
      <w:lvlText w:val="o"/>
      <w:lvlJc w:val="left"/>
      <w:pPr>
        <w:ind w:left="5760" w:hanging="360"/>
      </w:pPr>
      <w:rPr>
        <w:rFonts w:ascii="Courier New" w:hAnsi="Courier New" w:hint="default"/>
      </w:rPr>
    </w:lvl>
    <w:lvl w:ilvl="8" w:tplc="905448F8">
      <w:start w:val="1"/>
      <w:numFmt w:val="bullet"/>
      <w:lvlText w:val=""/>
      <w:lvlJc w:val="left"/>
      <w:pPr>
        <w:ind w:left="6480" w:hanging="360"/>
      </w:pPr>
      <w:rPr>
        <w:rFonts w:ascii="Wingdings" w:hAnsi="Wingdings" w:hint="default"/>
      </w:rPr>
    </w:lvl>
  </w:abstractNum>
  <w:abstractNum w:abstractNumId="1" w15:restartNumberingAfterBreak="0">
    <w:nsid w:val="3DA08D03"/>
    <w:multiLevelType w:val="hybridMultilevel"/>
    <w:tmpl w:val="FFFFFFFF"/>
    <w:lvl w:ilvl="0" w:tplc="EC76F278">
      <w:start w:val="1"/>
      <w:numFmt w:val="bullet"/>
      <w:lvlText w:val=""/>
      <w:lvlJc w:val="left"/>
      <w:pPr>
        <w:ind w:left="720" w:hanging="360"/>
      </w:pPr>
      <w:rPr>
        <w:rFonts w:ascii="Symbol" w:hAnsi="Symbol" w:hint="default"/>
      </w:rPr>
    </w:lvl>
    <w:lvl w:ilvl="1" w:tplc="6FE06808">
      <w:start w:val="1"/>
      <w:numFmt w:val="bullet"/>
      <w:lvlText w:val="o"/>
      <w:lvlJc w:val="left"/>
      <w:pPr>
        <w:ind w:left="1440" w:hanging="360"/>
      </w:pPr>
      <w:rPr>
        <w:rFonts w:ascii="Courier New" w:hAnsi="Courier New" w:hint="default"/>
      </w:rPr>
    </w:lvl>
    <w:lvl w:ilvl="2" w:tplc="925A0706">
      <w:start w:val="1"/>
      <w:numFmt w:val="bullet"/>
      <w:lvlText w:val=""/>
      <w:lvlJc w:val="left"/>
      <w:pPr>
        <w:ind w:left="2160" w:hanging="360"/>
      </w:pPr>
      <w:rPr>
        <w:rFonts w:ascii="Wingdings" w:hAnsi="Wingdings" w:hint="default"/>
      </w:rPr>
    </w:lvl>
    <w:lvl w:ilvl="3" w:tplc="B40CAB0E">
      <w:start w:val="1"/>
      <w:numFmt w:val="bullet"/>
      <w:lvlText w:val=""/>
      <w:lvlJc w:val="left"/>
      <w:pPr>
        <w:ind w:left="2880" w:hanging="360"/>
      </w:pPr>
      <w:rPr>
        <w:rFonts w:ascii="Symbol" w:hAnsi="Symbol" w:hint="default"/>
      </w:rPr>
    </w:lvl>
    <w:lvl w:ilvl="4" w:tplc="A176BF98">
      <w:start w:val="1"/>
      <w:numFmt w:val="bullet"/>
      <w:lvlText w:val="o"/>
      <w:lvlJc w:val="left"/>
      <w:pPr>
        <w:ind w:left="3600" w:hanging="360"/>
      </w:pPr>
      <w:rPr>
        <w:rFonts w:ascii="Courier New" w:hAnsi="Courier New" w:hint="default"/>
      </w:rPr>
    </w:lvl>
    <w:lvl w:ilvl="5" w:tplc="CD96A290">
      <w:start w:val="1"/>
      <w:numFmt w:val="bullet"/>
      <w:lvlText w:val=""/>
      <w:lvlJc w:val="left"/>
      <w:pPr>
        <w:ind w:left="4320" w:hanging="360"/>
      </w:pPr>
      <w:rPr>
        <w:rFonts w:ascii="Wingdings" w:hAnsi="Wingdings" w:hint="default"/>
      </w:rPr>
    </w:lvl>
    <w:lvl w:ilvl="6" w:tplc="1730D35E">
      <w:start w:val="1"/>
      <w:numFmt w:val="bullet"/>
      <w:lvlText w:val=""/>
      <w:lvlJc w:val="left"/>
      <w:pPr>
        <w:ind w:left="5040" w:hanging="360"/>
      </w:pPr>
      <w:rPr>
        <w:rFonts w:ascii="Symbol" w:hAnsi="Symbol" w:hint="default"/>
      </w:rPr>
    </w:lvl>
    <w:lvl w:ilvl="7" w:tplc="7A6C0636">
      <w:start w:val="1"/>
      <w:numFmt w:val="bullet"/>
      <w:lvlText w:val="o"/>
      <w:lvlJc w:val="left"/>
      <w:pPr>
        <w:ind w:left="5760" w:hanging="360"/>
      </w:pPr>
      <w:rPr>
        <w:rFonts w:ascii="Courier New" w:hAnsi="Courier New" w:hint="default"/>
      </w:rPr>
    </w:lvl>
    <w:lvl w:ilvl="8" w:tplc="A5565932">
      <w:start w:val="1"/>
      <w:numFmt w:val="bullet"/>
      <w:lvlText w:val=""/>
      <w:lvlJc w:val="left"/>
      <w:pPr>
        <w:ind w:left="6480" w:hanging="360"/>
      </w:pPr>
      <w:rPr>
        <w:rFonts w:ascii="Wingdings" w:hAnsi="Wingdings" w:hint="default"/>
      </w:rPr>
    </w:lvl>
  </w:abstractNum>
  <w:abstractNum w:abstractNumId="2" w15:restartNumberingAfterBreak="0">
    <w:nsid w:val="7AEDD53C"/>
    <w:multiLevelType w:val="hybridMultilevel"/>
    <w:tmpl w:val="FFFFFFFF"/>
    <w:lvl w:ilvl="0" w:tplc="8FC8564A">
      <w:start w:val="1"/>
      <w:numFmt w:val="bullet"/>
      <w:lvlText w:val=""/>
      <w:lvlJc w:val="left"/>
      <w:pPr>
        <w:ind w:left="1080" w:hanging="360"/>
      </w:pPr>
      <w:rPr>
        <w:rFonts w:ascii="Symbol" w:hAnsi="Symbol" w:hint="default"/>
      </w:rPr>
    </w:lvl>
    <w:lvl w:ilvl="1" w:tplc="A63CEDDA">
      <w:start w:val="1"/>
      <w:numFmt w:val="bullet"/>
      <w:lvlText w:val="o"/>
      <w:lvlJc w:val="left"/>
      <w:pPr>
        <w:ind w:left="1800" w:hanging="360"/>
      </w:pPr>
      <w:rPr>
        <w:rFonts w:ascii="Courier New" w:hAnsi="Courier New" w:hint="default"/>
      </w:rPr>
    </w:lvl>
    <w:lvl w:ilvl="2" w:tplc="70420F94">
      <w:start w:val="1"/>
      <w:numFmt w:val="bullet"/>
      <w:lvlText w:val=""/>
      <w:lvlJc w:val="left"/>
      <w:pPr>
        <w:ind w:left="2520" w:hanging="360"/>
      </w:pPr>
      <w:rPr>
        <w:rFonts w:ascii="Wingdings" w:hAnsi="Wingdings" w:hint="default"/>
      </w:rPr>
    </w:lvl>
    <w:lvl w:ilvl="3" w:tplc="0684590E">
      <w:start w:val="1"/>
      <w:numFmt w:val="bullet"/>
      <w:lvlText w:val=""/>
      <w:lvlJc w:val="left"/>
      <w:pPr>
        <w:ind w:left="3240" w:hanging="360"/>
      </w:pPr>
      <w:rPr>
        <w:rFonts w:ascii="Symbol" w:hAnsi="Symbol" w:hint="default"/>
      </w:rPr>
    </w:lvl>
    <w:lvl w:ilvl="4" w:tplc="E7B2495E">
      <w:start w:val="1"/>
      <w:numFmt w:val="bullet"/>
      <w:lvlText w:val="o"/>
      <w:lvlJc w:val="left"/>
      <w:pPr>
        <w:ind w:left="3960" w:hanging="360"/>
      </w:pPr>
      <w:rPr>
        <w:rFonts w:ascii="Courier New" w:hAnsi="Courier New" w:hint="default"/>
      </w:rPr>
    </w:lvl>
    <w:lvl w:ilvl="5" w:tplc="F56E2280">
      <w:start w:val="1"/>
      <w:numFmt w:val="bullet"/>
      <w:lvlText w:val=""/>
      <w:lvlJc w:val="left"/>
      <w:pPr>
        <w:ind w:left="4680" w:hanging="360"/>
      </w:pPr>
      <w:rPr>
        <w:rFonts w:ascii="Wingdings" w:hAnsi="Wingdings" w:hint="default"/>
      </w:rPr>
    </w:lvl>
    <w:lvl w:ilvl="6" w:tplc="E69ED0B4">
      <w:start w:val="1"/>
      <w:numFmt w:val="bullet"/>
      <w:lvlText w:val=""/>
      <w:lvlJc w:val="left"/>
      <w:pPr>
        <w:ind w:left="5400" w:hanging="360"/>
      </w:pPr>
      <w:rPr>
        <w:rFonts w:ascii="Symbol" w:hAnsi="Symbol" w:hint="default"/>
      </w:rPr>
    </w:lvl>
    <w:lvl w:ilvl="7" w:tplc="06509448">
      <w:start w:val="1"/>
      <w:numFmt w:val="bullet"/>
      <w:lvlText w:val="o"/>
      <w:lvlJc w:val="left"/>
      <w:pPr>
        <w:ind w:left="6120" w:hanging="360"/>
      </w:pPr>
      <w:rPr>
        <w:rFonts w:ascii="Courier New" w:hAnsi="Courier New" w:hint="default"/>
      </w:rPr>
    </w:lvl>
    <w:lvl w:ilvl="8" w:tplc="02D026A8">
      <w:start w:val="1"/>
      <w:numFmt w:val="bullet"/>
      <w:lvlText w:val=""/>
      <w:lvlJc w:val="left"/>
      <w:pPr>
        <w:ind w:left="6840" w:hanging="360"/>
      </w:pPr>
      <w:rPr>
        <w:rFonts w:ascii="Wingdings" w:hAnsi="Wingdings" w:hint="default"/>
      </w:rPr>
    </w:lvl>
  </w:abstractNum>
  <w:num w:numId="1" w16cid:durableId="1006783885">
    <w:abstractNumId w:val="2"/>
  </w:num>
  <w:num w:numId="2" w16cid:durableId="1498495616">
    <w:abstractNumId w:val="0"/>
  </w:num>
  <w:num w:numId="3" w16cid:durableId="96384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855"/>
    <w:rsid w:val="000024D8"/>
    <w:rsid w:val="000078AC"/>
    <w:rsid w:val="00007C7A"/>
    <w:rsid w:val="00010609"/>
    <w:rsid w:val="00011930"/>
    <w:rsid w:val="00012D0A"/>
    <w:rsid w:val="0001365E"/>
    <w:rsid w:val="00014139"/>
    <w:rsid w:val="00014811"/>
    <w:rsid w:val="00015FC4"/>
    <w:rsid w:val="00022BBB"/>
    <w:rsid w:val="00024278"/>
    <w:rsid w:val="00026410"/>
    <w:rsid w:val="0002741A"/>
    <w:rsid w:val="00027FD4"/>
    <w:rsid w:val="0003084F"/>
    <w:rsid w:val="00032C15"/>
    <w:rsid w:val="00032CD2"/>
    <w:rsid w:val="000332AA"/>
    <w:rsid w:val="000343C7"/>
    <w:rsid w:val="00034AF5"/>
    <w:rsid w:val="0004470C"/>
    <w:rsid w:val="00045CD7"/>
    <w:rsid w:val="00051637"/>
    <w:rsid w:val="00051B57"/>
    <w:rsid w:val="000549A7"/>
    <w:rsid w:val="00055874"/>
    <w:rsid w:val="0005602E"/>
    <w:rsid w:val="00057DDF"/>
    <w:rsid w:val="000602D4"/>
    <w:rsid w:val="00061DA8"/>
    <w:rsid w:val="00063240"/>
    <w:rsid w:val="000666A2"/>
    <w:rsid w:val="00066DD8"/>
    <w:rsid w:val="00067564"/>
    <w:rsid w:val="000759C0"/>
    <w:rsid w:val="00076CC8"/>
    <w:rsid w:val="0007748D"/>
    <w:rsid w:val="00077E15"/>
    <w:rsid w:val="0008260B"/>
    <w:rsid w:val="000865D2"/>
    <w:rsid w:val="000876DE"/>
    <w:rsid w:val="000902D1"/>
    <w:rsid w:val="000948A6"/>
    <w:rsid w:val="00096A26"/>
    <w:rsid w:val="00097FA4"/>
    <w:rsid w:val="000A3041"/>
    <w:rsid w:val="000A4C73"/>
    <w:rsid w:val="000A55D2"/>
    <w:rsid w:val="000A632E"/>
    <w:rsid w:val="000A6AD0"/>
    <w:rsid w:val="000A7879"/>
    <w:rsid w:val="000B01E5"/>
    <w:rsid w:val="000B045C"/>
    <w:rsid w:val="000B0894"/>
    <w:rsid w:val="000B2ECA"/>
    <w:rsid w:val="000B4151"/>
    <w:rsid w:val="000B4303"/>
    <w:rsid w:val="000B468D"/>
    <w:rsid w:val="000B7AA6"/>
    <w:rsid w:val="000C2CB4"/>
    <w:rsid w:val="000C3BF5"/>
    <w:rsid w:val="000C42BA"/>
    <w:rsid w:val="000C45AB"/>
    <w:rsid w:val="000C5C66"/>
    <w:rsid w:val="000C7F01"/>
    <w:rsid w:val="000D074E"/>
    <w:rsid w:val="000D1D82"/>
    <w:rsid w:val="000E1308"/>
    <w:rsid w:val="000E654C"/>
    <w:rsid w:val="000E69AD"/>
    <w:rsid w:val="000E70C9"/>
    <w:rsid w:val="000F2CE7"/>
    <w:rsid w:val="000F2E06"/>
    <w:rsid w:val="000F5170"/>
    <w:rsid w:val="000F76ED"/>
    <w:rsid w:val="001006D3"/>
    <w:rsid w:val="00100F1C"/>
    <w:rsid w:val="00101745"/>
    <w:rsid w:val="00102DFB"/>
    <w:rsid w:val="00110B3B"/>
    <w:rsid w:val="00111639"/>
    <w:rsid w:val="00117B81"/>
    <w:rsid w:val="00122DC2"/>
    <w:rsid w:val="00124686"/>
    <w:rsid w:val="00125949"/>
    <w:rsid w:val="00126500"/>
    <w:rsid w:val="0013048E"/>
    <w:rsid w:val="00132C73"/>
    <w:rsid w:val="001330E1"/>
    <w:rsid w:val="0013591E"/>
    <w:rsid w:val="00135EBB"/>
    <w:rsid w:val="0014031F"/>
    <w:rsid w:val="0014040D"/>
    <w:rsid w:val="00140969"/>
    <w:rsid w:val="00145497"/>
    <w:rsid w:val="00145B25"/>
    <w:rsid w:val="00145B27"/>
    <w:rsid w:val="0014671D"/>
    <w:rsid w:val="00150D0D"/>
    <w:rsid w:val="00151031"/>
    <w:rsid w:val="00151852"/>
    <w:rsid w:val="00152706"/>
    <w:rsid w:val="0015340F"/>
    <w:rsid w:val="00153750"/>
    <w:rsid w:val="00153F96"/>
    <w:rsid w:val="00155A75"/>
    <w:rsid w:val="00155D72"/>
    <w:rsid w:val="00157396"/>
    <w:rsid w:val="00160B9C"/>
    <w:rsid w:val="0016120C"/>
    <w:rsid w:val="0016140C"/>
    <w:rsid w:val="00163931"/>
    <w:rsid w:val="00165620"/>
    <w:rsid w:val="0016632E"/>
    <w:rsid w:val="00170749"/>
    <w:rsid w:val="00173F77"/>
    <w:rsid w:val="00175674"/>
    <w:rsid w:val="00176550"/>
    <w:rsid w:val="00180281"/>
    <w:rsid w:val="00181867"/>
    <w:rsid w:val="00181B28"/>
    <w:rsid w:val="00186D5D"/>
    <w:rsid w:val="00187F20"/>
    <w:rsid w:val="00191452"/>
    <w:rsid w:val="00197919"/>
    <w:rsid w:val="001A1367"/>
    <w:rsid w:val="001A24CB"/>
    <w:rsid w:val="001A3019"/>
    <w:rsid w:val="001A3DFF"/>
    <w:rsid w:val="001B11BF"/>
    <w:rsid w:val="001B7691"/>
    <w:rsid w:val="001C1110"/>
    <w:rsid w:val="001C13A8"/>
    <w:rsid w:val="001C3138"/>
    <w:rsid w:val="001C4AA1"/>
    <w:rsid w:val="001C7750"/>
    <w:rsid w:val="001C7AD5"/>
    <w:rsid w:val="001D0346"/>
    <w:rsid w:val="001D20A5"/>
    <w:rsid w:val="001D2264"/>
    <w:rsid w:val="001D399C"/>
    <w:rsid w:val="001D3CF9"/>
    <w:rsid w:val="001D4127"/>
    <w:rsid w:val="001E003D"/>
    <w:rsid w:val="001E00BC"/>
    <w:rsid w:val="001E08D4"/>
    <w:rsid w:val="001E0CA9"/>
    <w:rsid w:val="001E35E0"/>
    <w:rsid w:val="001E381F"/>
    <w:rsid w:val="001E6209"/>
    <w:rsid w:val="001E6418"/>
    <w:rsid w:val="001F0355"/>
    <w:rsid w:val="001F086D"/>
    <w:rsid w:val="001F231A"/>
    <w:rsid w:val="001F232E"/>
    <w:rsid w:val="001F2538"/>
    <w:rsid w:val="001F28EF"/>
    <w:rsid w:val="001F6B11"/>
    <w:rsid w:val="00200BAC"/>
    <w:rsid w:val="002013F8"/>
    <w:rsid w:val="002014B2"/>
    <w:rsid w:val="0020167A"/>
    <w:rsid w:val="00202A73"/>
    <w:rsid w:val="00203538"/>
    <w:rsid w:val="00203CDD"/>
    <w:rsid w:val="00205724"/>
    <w:rsid w:val="002061F0"/>
    <w:rsid w:val="0021276E"/>
    <w:rsid w:val="00212CE6"/>
    <w:rsid w:val="002134E6"/>
    <w:rsid w:val="00216EEF"/>
    <w:rsid w:val="00216F59"/>
    <w:rsid w:val="0022108B"/>
    <w:rsid w:val="00221162"/>
    <w:rsid w:val="00221558"/>
    <w:rsid w:val="00222BD8"/>
    <w:rsid w:val="00222E5A"/>
    <w:rsid w:val="00223A15"/>
    <w:rsid w:val="002262F6"/>
    <w:rsid w:val="002268A9"/>
    <w:rsid w:val="00226C25"/>
    <w:rsid w:val="00236B11"/>
    <w:rsid w:val="00236FA5"/>
    <w:rsid w:val="002407B0"/>
    <w:rsid w:val="00241D4F"/>
    <w:rsid w:val="0024370D"/>
    <w:rsid w:val="00243D2E"/>
    <w:rsid w:val="00245D32"/>
    <w:rsid w:val="00250C19"/>
    <w:rsid w:val="002529C8"/>
    <w:rsid w:val="00253199"/>
    <w:rsid w:val="0026047F"/>
    <w:rsid w:val="00260B0B"/>
    <w:rsid w:val="0026124E"/>
    <w:rsid w:val="002646EA"/>
    <w:rsid w:val="0026521C"/>
    <w:rsid w:val="00266A82"/>
    <w:rsid w:val="00266EA6"/>
    <w:rsid w:val="002703DD"/>
    <w:rsid w:val="0027208F"/>
    <w:rsid w:val="002736C4"/>
    <w:rsid w:val="00275DA0"/>
    <w:rsid w:val="0027678D"/>
    <w:rsid w:val="0028029B"/>
    <w:rsid w:val="002810F7"/>
    <w:rsid w:val="00285973"/>
    <w:rsid w:val="0028723A"/>
    <w:rsid w:val="002920FA"/>
    <w:rsid w:val="00293A78"/>
    <w:rsid w:val="00293B2D"/>
    <w:rsid w:val="00293BA1"/>
    <w:rsid w:val="0029517D"/>
    <w:rsid w:val="002A0CA1"/>
    <w:rsid w:val="002A195C"/>
    <w:rsid w:val="002A2105"/>
    <w:rsid w:val="002A3F64"/>
    <w:rsid w:val="002A46F8"/>
    <w:rsid w:val="002A7954"/>
    <w:rsid w:val="002B0DA1"/>
    <w:rsid w:val="002B555A"/>
    <w:rsid w:val="002C15C4"/>
    <w:rsid w:val="002C22C2"/>
    <w:rsid w:val="002C32E7"/>
    <w:rsid w:val="002C3C1A"/>
    <w:rsid w:val="002C5264"/>
    <w:rsid w:val="002C5331"/>
    <w:rsid w:val="002D1445"/>
    <w:rsid w:val="002D5078"/>
    <w:rsid w:val="002D71B2"/>
    <w:rsid w:val="002E435C"/>
    <w:rsid w:val="002E613A"/>
    <w:rsid w:val="002E74A8"/>
    <w:rsid w:val="002E7CC7"/>
    <w:rsid w:val="002F433C"/>
    <w:rsid w:val="002F466F"/>
    <w:rsid w:val="002F5F85"/>
    <w:rsid w:val="003009FB"/>
    <w:rsid w:val="00302FBB"/>
    <w:rsid w:val="00304DEA"/>
    <w:rsid w:val="00306FF4"/>
    <w:rsid w:val="003072A6"/>
    <w:rsid w:val="00307D31"/>
    <w:rsid w:val="0031319A"/>
    <w:rsid w:val="003132C1"/>
    <w:rsid w:val="003149D6"/>
    <w:rsid w:val="00314BF6"/>
    <w:rsid w:val="003152C4"/>
    <w:rsid w:val="00320AA9"/>
    <w:rsid w:val="003232B2"/>
    <w:rsid w:val="00323E93"/>
    <w:rsid w:val="0032757F"/>
    <w:rsid w:val="00331D06"/>
    <w:rsid w:val="003324AC"/>
    <w:rsid w:val="003329BB"/>
    <w:rsid w:val="00334FDC"/>
    <w:rsid w:val="00335039"/>
    <w:rsid w:val="003405C3"/>
    <w:rsid w:val="003427A7"/>
    <w:rsid w:val="003436B9"/>
    <w:rsid w:val="00345287"/>
    <w:rsid w:val="003460EA"/>
    <w:rsid w:val="00350A41"/>
    <w:rsid w:val="00352C76"/>
    <w:rsid w:val="00354182"/>
    <w:rsid w:val="00354D23"/>
    <w:rsid w:val="003564D0"/>
    <w:rsid w:val="00357DB0"/>
    <w:rsid w:val="0036121A"/>
    <w:rsid w:val="00361808"/>
    <w:rsid w:val="003631C8"/>
    <w:rsid w:val="00363D2A"/>
    <w:rsid w:val="003641E1"/>
    <w:rsid w:val="003643FD"/>
    <w:rsid w:val="00364922"/>
    <w:rsid w:val="00365657"/>
    <w:rsid w:val="00366EA5"/>
    <w:rsid w:val="0037037F"/>
    <w:rsid w:val="00370510"/>
    <w:rsid w:val="00370A49"/>
    <w:rsid w:val="00371E70"/>
    <w:rsid w:val="00373EDF"/>
    <w:rsid w:val="00374647"/>
    <w:rsid w:val="00374E33"/>
    <w:rsid w:val="00374FDF"/>
    <w:rsid w:val="00375C34"/>
    <w:rsid w:val="00381BAB"/>
    <w:rsid w:val="00381DA5"/>
    <w:rsid w:val="003825CC"/>
    <w:rsid w:val="003851A9"/>
    <w:rsid w:val="003925D8"/>
    <w:rsid w:val="00394050"/>
    <w:rsid w:val="003945FF"/>
    <w:rsid w:val="00395401"/>
    <w:rsid w:val="00397B66"/>
    <w:rsid w:val="003A00AA"/>
    <w:rsid w:val="003A0C35"/>
    <w:rsid w:val="003A17DB"/>
    <w:rsid w:val="003A280E"/>
    <w:rsid w:val="003A46D9"/>
    <w:rsid w:val="003A533A"/>
    <w:rsid w:val="003A53A5"/>
    <w:rsid w:val="003B390E"/>
    <w:rsid w:val="003B5682"/>
    <w:rsid w:val="003B6C68"/>
    <w:rsid w:val="003B7602"/>
    <w:rsid w:val="003B7E62"/>
    <w:rsid w:val="003C11EC"/>
    <w:rsid w:val="003C1FD9"/>
    <w:rsid w:val="003C2781"/>
    <w:rsid w:val="003C58F4"/>
    <w:rsid w:val="003D047B"/>
    <w:rsid w:val="003D2BB5"/>
    <w:rsid w:val="003D3E46"/>
    <w:rsid w:val="003D7362"/>
    <w:rsid w:val="003E0794"/>
    <w:rsid w:val="003E50AF"/>
    <w:rsid w:val="003F3481"/>
    <w:rsid w:val="003F4EA5"/>
    <w:rsid w:val="004025F7"/>
    <w:rsid w:val="00403612"/>
    <w:rsid w:val="00410F24"/>
    <w:rsid w:val="00413C57"/>
    <w:rsid w:val="00415578"/>
    <w:rsid w:val="00415B14"/>
    <w:rsid w:val="00417694"/>
    <w:rsid w:val="00417827"/>
    <w:rsid w:val="0042055E"/>
    <w:rsid w:val="004214F7"/>
    <w:rsid w:val="00421A14"/>
    <w:rsid w:val="00421BFC"/>
    <w:rsid w:val="00422A61"/>
    <w:rsid w:val="00423340"/>
    <w:rsid w:val="00425A08"/>
    <w:rsid w:val="00425C5A"/>
    <w:rsid w:val="004267B1"/>
    <w:rsid w:val="00427EA8"/>
    <w:rsid w:val="00432168"/>
    <w:rsid w:val="004341C9"/>
    <w:rsid w:val="004342C1"/>
    <w:rsid w:val="00435D13"/>
    <w:rsid w:val="0043725E"/>
    <w:rsid w:val="004402F8"/>
    <w:rsid w:val="00440D32"/>
    <w:rsid w:val="004423E3"/>
    <w:rsid w:val="00444D5F"/>
    <w:rsid w:val="00445912"/>
    <w:rsid w:val="00445A66"/>
    <w:rsid w:val="00445CC9"/>
    <w:rsid w:val="00446E0E"/>
    <w:rsid w:val="00453B6B"/>
    <w:rsid w:val="00454431"/>
    <w:rsid w:val="00457F7B"/>
    <w:rsid w:val="004602FC"/>
    <w:rsid w:val="004607C7"/>
    <w:rsid w:val="00461B01"/>
    <w:rsid w:val="00461DB8"/>
    <w:rsid w:val="004630B8"/>
    <w:rsid w:val="00464F8A"/>
    <w:rsid w:val="004652E3"/>
    <w:rsid w:val="00465451"/>
    <w:rsid w:val="004659FB"/>
    <w:rsid w:val="004663C9"/>
    <w:rsid w:val="004672FE"/>
    <w:rsid w:val="004674B1"/>
    <w:rsid w:val="00467AC6"/>
    <w:rsid w:val="00467AFC"/>
    <w:rsid w:val="004708DC"/>
    <w:rsid w:val="004732CC"/>
    <w:rsid w:val="004740DA"/>
    <w:rsid w:val="0047489D"/>
    <w:rsid w:val="0047597A"/>
    <w:rsid w:val="00476E97"/>
    <w:rsid w:val="00480950"/>
    <w:rsid w:val="00481537"/>
    <w:rsid w:val="00481D6A"/>
    <w:rsid w:val="00482466"/>
    <w:rsid w:val="004836AC"/>
    <w:rsid w:val="00485A15"/>
    <w:rsid w:val="00491902"/>
    <w:rsid w:val="00491AAE"/>
    <w:rsid w:val="00497627"/>
    <w:rsid w:val="004A4817"/>
    <w:rsid w:val="004A5578"/>
    <w:rsid w:val="004A6475"/>
    <w:rsid w:val="004B19CC"/>
    <w:rsid w:val="004B25C6"/>
    <w:rsid w:val="004B32D1"/>
    <w:rsid w:val="004B4A44"/>
    <w:rsid w:val="004B4BE5"/>
    <w:rsid w:val="004B5EBA"/>
    <w:rsid w:val="004C094F"/>
    <w:rsid w:val="004C324C"/>
    <w:rsid w:val="004C3307"/>
    <w:rsid w:val="004C4154"/>
    <w:rsid w:val="004C442D"/>
    <w:rsid w:val="004C5973"/>
    <w:rsid w:val="004D4D53"/>
    <w:rsid w:val="004D4EAC"/>
    <w:rsid w:val="004D5CDF"/>
    <w:rsid w:val="004D61E8"/>
    <w:rsid w:val="004E00B5"/>
    <w:rsid w:val="004E0A92"/>
    <w:rsid w:val="004E0A9C"/>
    <w:rsid w:val="004E2499"/>
    <w:rsid w:val="004E4841"/>
    <w:rsid w:val="004E4A04"/>
    <w:rsid w:val="004E4DFF"/>
    <w:rsid w:val="004E5369"/>
    <w:rsid w:val="004E7208"/>
    <w:rsid w:val="004F2A96"/>
    <w:rsid w:val="004F384A"/>
    <w:rsid w:val="004F3907"/>
    <w:rsid w:val="004F45CB"/>
    <w:rsid w:val="004F529F"/>
    <w:rsid w:val="00500EBA"/>
    <w:rsid w:val="00501F14"/>
    <w:rsid w:val="0050385A"/>
    <w:rsid w:val="0050435A"/>
    <w:rsid w:val="005053F4"/>
    <w:rsid w:val="0050613D"/>
    <w:rsid w:val="00507387"/>
    <w:rsid w:val="00507970"/>
    <w:rsid w:val="00513009"/>
    <w:rsid w:val="00515242"/>
    <w:rsid w:val="00515981"/>
    <w:rsid w:val="00521AF5"/>
    <w:rsid w:val="0052664D"/>
    <w:rsid w:val="005306D3"/>
    <w:rsid w:val="00530F89"/>
    <w:rsid w:val="00535612"/>
    <w:rsid w:val="00541073"/>
    <w:rsid w:val="005417E4"/>
    <w:rsid w:val="00541F7A"/>
    <w:rsid w:val="00551582"/>
    <w:rsid w:val="00553419"/>
    <w:rsid w:val="00556DD7"/>
    <w:rsid w:val="005641A9"/>
    <w:rsid w:val="005655C3"/>
    <w:rsid w:val="005661EB"/>
    <w:rsid w:val="00567C82"/>
    <w:rsid w:val="005734B9"/>
    <w:rsid w:val="00577F0A"/>
    <w:rsid w:val="00581008"/>
    <w:rsid w:val="005818A0"/>
    <w:rsid w:val="0058193B"/>
    <w:rsid w:val="00586582"/>
    <w:rsid w:val="00587A3A"/>
    <w:rsid w:val="00590B9B"/>
    <w:rsid w:val="0059221F"/>
    <w:rsid w:val="005927B2"/>
    <w:rsid w:val="00592CD5"/>
    <w:rsid w:val="00593DD6"/>
    <w:rsid w:val="005960A1"/>
    <w:rsid w:val="005A2F50"/>
    <w:rsid w:val="005A6964"/>
    <w:rsid w:val="005B2B2A"/>
    <w:rsid w:val="005B4748"/>
    <w:rsid w:val="005B5BEA"/>
    <w:rsid w:val="005C12F7"/>
    <w:rsid w:val="005C1DF9"/>
    <w:rsid w:val="005D117F"/>
    <w:rsid w:val="005D1188"/>
    <w:rsid w:val="005D12ED"/>
    <w:rsid w:val="005D7B00"/>
    <w:rsid w:val="005D7E74"/>
    <w:rsid w:val="005E158A"/>
    <w:rsid w:val="005E23EB"/>
    <w:rsid w:val="005E3B2B"/>
    <w:rsid w:val="005E3DBE"/>
    <w:rsid w:val="005E5173"/>
    <w:rsid w:val="005E5C6E"/>
    <w:rsid w:val="005E7B6F"/>
    <w:rsid w:val="005F0CC5"/>
    <w:rsid w:val="005F1489"/>
    <w:rsid w:val="005F1FB1"/>
    <w:rsid w:val="005F2385"/>
    <w:rsid w:val="005F4114"/>
    <w:rsid w:val="005F5972"/>
    <w:rsid w:val="005F5DED"/>
    <w:rsid w:val="005F6672"/>
    <w:rsid w:val="005F7056"/>
    <w:rsid w:val="005F727B"/>
    <w:rsid w:val="005F7AAB"/>
    <w:rsid w:val="00600959"/>
    <w:rsid w:val="0060126E"/>
    <w:rsid w:val="00604007"/>
    <w:rsid w:val="00604B48"/>
    <w:rsid w:val="006065D8"/>
    <w:rsid w:val="006069E1"/>
    <w:rsid w:val="006114DA"/>
    <w:rsid w:val="00611DC1"/>
    <w:rsid w:val="006121D5"/>
    <w:rsid w:val="006148A3"/>
    <w:rsid w:val="00615D83"/>
    <w:rsid w:val="006168C1"/>
    <w:rsid w:val="00620560"/>
    <w:rsid w:val="00620720"/>
    <w:rsid w:val="006212B4"/>
    <w:rsid w:val="00621A21"/>
    <w:rsid w:val="00621F66"/>
    <w:rsid w:val="006240D3"/>
    <w:rsid w:val="006242B5"/>
    <w:rsid w:val="0062597D"/>
    <w:rsid w:val="00625D08"/>
    <w:rsid w:val="006321B7"/>
    <w:rsid w:val="00633433"/>
    <w:rsid w:val="00633FD7"/>
    <w:rsid w:val="0064040A"/>
    <w:rsid w:val="00642FCD"/>
    <w:rsid w:val="00644113"/>
    <w:rsid w:val="00645B46"/>
    <w:rsid w:val="00646B80"/>
    <w:rsid w:val="006503F6"/>
    <w:rsid w:val="0065078E"/>
    <w:rsid w:val="00651AF5"/>
    <w:rsid w:val="006520A0"/>
    <w:rsid w:val="00653019"/>
    <w:rsid w:val="006548A0"/>
    <w:rsid w:val="00655A77"/>
    <w:rsid w:val="0065AA35"/>
    <w:rsid w:val="006604D3"/>
    <w:rsid w:val="006633DE"/>
    <w:rsid w:val="006647F7"/>
    <w:rsid w:val="00664A81"/>
    <w:rsid w:val="00666430"/>
    <w:rsid w:val="006759A2"/>
    <w:rsid w:val="00676807"/>
    <w:rsid w:val="00676B9C"/>
    <w:rsid w:val="00683703"/>
    <w:rsid w:val="00684A40"/>
    <w:rsid w:val="00686500"/>
    <w:rsid w:val="006908B9"/>
    <w:rsid w:val="006915A0"/>
    <w:rsid w:val="00692180"/>
    <w:rsid w:val="00692E59"/>
    <w:rsid w:val="006935F9"/>
    <w:rsid w:val="00694137"/>
    <w:rsid w:val="006A02EB"/>
    <w:rsid w:val="006A13B2"/>
    <w:rsid w:val="006A74AA"/>
    <w:rsid w:val="006B1725"/>
    <w:rsid w:val="006B4EFD"/>
    <w:rsid w:val="006B5982"/>
    <w:rsid w:val="006B5C57"/>
    <w:rsid w:val="006B60A1"/>
    <w:rsid w:val="006C050B"/>
    <w:rsid w:val="006C1078"/>
    <w:rsid w:val="006C164B"/>
    <w:rsid w:val="006C352C"/>
    <w:rsid w:val="006C46D1"/>
    <w:rsid w:val="006C71BC"/>
    <w:rsid w:val="006C7ECE"/>
    <w:rsid w:val="006D0CAA"/>
    <w:rsid w:val="006D0CF1"/>
    <w:rsid w:val="006D152E"/>
    <w:rsid w:val="006D2EA0"/>
    <w:rsid w:val="006D2EDA"/>
    <w:rsid w:val="006D3328"/>
    <w:rsid w:val="006D3332"/>
    <w:rsid w:val="006D7D45"/>
    <w:rsid w:val="006E2937"/>
    <w:rsid w:val="006E2EF9"/>
    <w:rsid w:val="006E4A67"/>
    <w:rsid w:val="006E4C41"/>
    <w:rsid w:val="006E5D7B"/>
    <w:rsid w:val="006E6111"/>
    <w:rsid w:val="006E7046"/>
    <w:rsid w:val="006F0C07"/>
    <w:rsid w:val="006F2B14"/>
    <w:rsid w:val="006F6EDB"/>
    <w:rsid w:val="006F7C77"/>
    <w:rsid w:val="0070070E"/>
    <w:rsid w:val="00706A15"/>
    <w:rsid w:val="0070702B"/>
    <w:rsid w:val="00707326"/>
    <w:rsid w:val="007076AA"/>
    <w:rsid w:val="007127F4"/>
    <w:rsid w:val="00712EC6"/>
    <w:rsid w:val="0071331C"/>
    <w:rsid w:val="00713EDE"/>
    <w:rsid w:val="0071423E"/>
    <w:rsid w:val="00714D5C"/>
    <w:rsid w:val="00715E2F"/>
    <w:rsid w:val="007269DE"/>
    <w:rsid w:val="0073027F"/>
    <w:rsid w:val="007330EA"/>
    <w:rsid w:val="00735DBD"/>
    <w:rsid w:val="007410BC"/>
    <w:rsid w:val="00742785"/>
    <w:rsid w:val="007454A6"/>
    <w:rsid w:val="00745BF4"/>
    <w:rsid w:val="007466E1"/>
    <w:rsid w:val="0074798D"/>
    <w:rsid w:val="007500FC"/>
    <w:rsid w:val="00755E8A"/>
    <w:rsid w:val="00761383"/>
    <w:rsid w:val="00761F77"/>
    <w:rsid w:val="007640D5"/>
    <w:rsid w:val="00765FEC"/>
    <w:rsid w:val="00766753"/>
    <w:rsid w:val="00766A41"/>
    <w:rsid w:val="00767C48"/>
    <w:rsid w:val="00772F1F"/>
    <w:rsid w:val="00772FDF"/>
    <w:rsid w:val="007763D1"/>
    <w:rsid w:val="00782540"/>
    <w:rsid w:val="00782BA7"/>
    <w:rsid w:val="0078676A"/>
    <w:rsid w:val="007872C5"/>
    <w:rsid w:val="00787407"/>
    <w:rsid w:val="00790A9F"/>
    <w:rsid w:val="007928B7"/>
    <w:rsid w:val="00794331"/>
    <w:rsid w:val="00796AD3"/>
    <w:rsid w:val="00796D81"/>
    <w:rsid w:val="00797874"/>
    <w:rsid w:val="00797D37"/>
    <w:rsid w:val="007A09CC"/>
    <w:rsid w:val="007A1EA2"/>
    <w:rsid w:val="007A1EFB"/>
    <w:rsid w:val="007A2581"/>
    <w:rsid w:val="007A2A36"/>
    <w:rsid w:val="007A4635"/>
    <w:rsid w:val="007A564E"/>
    <w:rsid w:val="007A7A6A"/>
    <w:rsid w:val="007B1E6F"/>
    <w:rsid w:val="007B2B8F"/>
    <w:rsid w:val="007B5324"/>
    <w:rsid w:val="007B587C"/>
    <w:rsid w:val="007B5B04"/>
    <w:rsid w:val="007B6F38"/>
    <w:rsid w:val="007C2A59"/>
    <w:rsid w:val="007C3E72"/>
    <w:rsid w:val="007D0724"/>
    <w:rsid w:val="007D158E"/>
    <w:rsid w:val="007D2053"/>
    <w:rsid w:val="007D2F88"/>
    <w:rsid w:val="007D7C6B"/>
    <w:rsid w:val="007D7FDC"/>
    <w:rsid w:val="007E30BB"/>
    <w:rsid w:val="007E4F01"/>
    <w:rsid w:val="007E5BAF"/>
    <w:rsid w:val="007E7A85"/>
    <w:rsid w:val="007F0671"/>
    <w:rsid w:val="007F2D6E"/>
    <w:rsid w:val="007F464B"/>
    <w:rsid w:val="007F7420"/>
    <w:rsid w:val="007F74CD"/>
    <w:rsid w:val="0080176B"/>
    <w:rsid w:val="008032EA"/>
    <w:rsid w:val="00804FF1"/>
    <w:rsid w:val="00806C93"/>
    <w:rsid w:val="00807130"/>
    <w:rsid w:val="00810380"/>
    <w:rsid w:val="00814A88"/>
    <w:rsid w:val="00815C15"/>
    <w:rsid w:val="0081796B"/>
    <w:rsid w:val="00821C91"/>
    <w:rsid w:val="008256EC"/>
    <w:rsid w:val="008308AB"/>
    <w:rsid w:val="00830FB2"/>
    <w:rsid w:val="008325E9"/>
    <w:rsid w:val="0083441B"/>
    <w:rsid w:val="0083636E"/>
    <w:rsid w:val="0084016A"/>
    <w:rsid w:val="008418B7"/>
    <w:rsid w:val="0084437E"/>
    <w:rsid w:val="00846B9B"/>
    <w:rsid w:val="00847855"/>
    <w:rsid w:val="008501B2"/>
    <w:rsid w:val="00851079"/>
    <w:rsid w:val="00851C6D"/>
    <w:rsid w:val="00854CB2"/>
    <w:rsid w:val="00854FF1"/>
    <w:rsid w:val="0085768D"/>
    <w:rsid w:val="00860B45"/>
    <w:rsid w:val="00863E0C"/>
    <w:rsid w:val="00866E96"/>
    <w:rsid w:val="00870C7F"/>
    <w:rsid w:val="00872F78"/>
    <w:rsid w:val="00873D3D"/>
    <w:rsid w:val="00874991"/>
    <w:rsid w:val="00874B92"/>
    <w:rsid w:val="00875F21"/>
    <w:rsid w:val="008802D6"/>
    <w:rsid w:val="0088106E"/>
    <w:rsid w:val="008830B9"/>
    <w:rsid w:val="008918F9"/>
    <w:rsid w:val="00893E3B"/>
    <w:rsid w:val="00893F71"/>
    <w:rsid w:val="0089640F"/>
    <w:rsid w:val="0089790E"/>
    <w:rsid w:val="0089FCE7"/>
    <w:rsid w:val="008A051B"/>
    <w:rsid w:val="008A0673"/>
    <w:rsid w:val="008A1141"/>
    <w:rsid w:val="008A2822"/>
    <w:rsid w:val="008A3A0E"/>
    <w:rsid w:val="008A4998"/>
    <w:rsid w:val="008A5082"/>
    <w:rsid w:val="008A5297"/>
    <w:rsid w:val="008A5CCC"/>
    <w:rsid w:val="008A6175"/>
    <w:rsid w:val="008A71D9"/>
    <w:rsid w:val="008B4881"/>
    <w:rsid w:val="008B4D04"/>
    <w:rsid w:val="008C63C5"/>
    <w:rsid w:val="008D12AC"/>
    <w:rsid w:val="008D1C2A"/>
    <w:rsid w:val="008D3961"/>
    <w:rsid w:val="008D5E33"/>
    <w:rsid w:val="008D6A08"/>
    <w:rsid w:val="008D7FD2"/>
    <w:rsid w:val="008F04BF"/>
    <w:rsid w:val="008F2D17"/>
    <w:rsid w:val="008F4070"/>
    <w:rsid w:val="008F6816"/>
    <w:rsid w:val="0090173C"/>
    <w:rsid w:val="009036A4"/>
    <w:rsid w:val="0090502C"/>
    <w:rsid w:val="00905498"/>
    <w:rsid w:val="00907B35"/>
    <w:rsid w:val="00911973"/>
    <w:rsid w:val="00914537"/>
    <w:rsid w:val="0091453C"/>
    <w:rsid w:val="00914A41"/>
    <w:rsid w:val="009153EF"/>
    <w:rsid w:val="00915714"/>
    <w:rsid w:val="009160F7"/>
    <w:rsid w:val="009162BE"/>
    <w:rsid w:val="009171A9"/>
    <w:rsid w:val="00920A68"/>
    <w:rsid w:val="00921290"/>
    <w:rsid w:val="00922D86"/>
    <w:rsid w:val="00936A87"/>
    <w:rsid w:val="0093731A"/>
    <w:rsid w:val="0094043A"/>
    <w:rsid w:val="00941905"/>
    <w:rsid w:val="009433AD"/>
    <w:rsid w:val="009437D4"/>
    <w:rsid w:val="00944920"/>
    <w:rsid w:val="00945C48"/>
    <w:rsid w:val="009503F7"/>
    <w:rsid w:val="00951BE4"/>
    <w:rsid w:val="009544B1"/>
    <w:rsid w:val="009563A8"/>
    <w:rsid w:val="00957421"/>
    <w:rsid w:val="00961B87"/>
    <w:rsid w:val="00962856"/>
    <w:rsid w:val="009640A2"/>
    <w:rsid w:val="00965EFF"/>
    <w:rsid w:val="00966067"/>
    <w:rsid w:val="00975784"/>
    <w:rsid w:val="009777AA"/>
    <w:rsid w:val="00982522"/>
    <w:rsid w:val="0098252F"/>
    <w:rsid w:val="009873C4"/>
    <w:rsid w:val="0099638C"/>
    <w:rsid w:val="00996895"/>
    <w:rsid w:val="009A2963"/>
    <w:rsid w:val="009A2F74"/>
    <w:rsid w:val="009A5048"/>
    <w:rsid w:val="009A53AA"/>
    <w:rsid w:val="009A671C"/>
    <w:rsid w:val="009B170C"/>
    <w:rsid w:val="009B1886"/>
    <w:rsid w:val="009B1EFD"/>
    <w:rsid w:val="009B5023"/>
    <w:rsid w:val="009B5391"/>
    <w:rsid w:val="009C0B6B"/>
    <w:rsid w:val="009C1E08"/>
    <w:rsid w:val="009C4FBB"/>
    <w:rsid w:val="009C5072"/>
    <w:rsid w:val="009C66AB"/>
    <w:rsid w:val="009D0A9D"/>
    <w:rsid w:val="009D0BB1"/>
    <w:rsid w:val="009D0C50"/>
    <w:rsid w:val="009D50B1"/>
    <w:rsid w:val="009D7810"/>
    <w:rsid w:val="009D7ACA"/>
    <w:rsid w:val="009E06F8"/>
    <w:rsid w:val="009E11D0"/>
    <w:rsid w:val="009E6E63"/>
    <w:rsid w:val="009F052B"/>
    <w:rsid w:val="009F3068"/>
    <w:rsid w:val="009F333B"/>
    <w:rsid w:val="00A01D6E"/>
    <w:rsid w:val="00A02BC1"/>
    <w:rsid w:val="00A047F9"/>
    <w:rsid w:val="00A059C8"/>
    <w:rsid w:val="00A05E49"/>
    <w:rsid w:val="00A11721"/>
    <w:rsid w:val="00A11D9B"/>
    <w:rsid w:val="00A12732"/>
    <w:rsid w:val="00A14F68"/>
    <w:rsid w:val="00A21D5F"/>
    <w:rsid w:val="00A24C74"/>
    <w:rsid w:val="00A25440"/>
    <w:rsid w:val="00A26DE1"/>
    <w:rsid w:val="00A311DB"/>
    <w:rsid w:val="00A318DD"/>
    <w:rsid w:val="00A331D3"/>
    <w:rsid w:val="00A34EA8"/>
    <w:rsid w:val="00A372C0"/>
    <w:rsid w:val="00A37835"/>
    <w:rsid w:val="00A4057C"/>
    <w:rsid w:val="00A41F79"/>
    <w:rsid w:val="00A436F6"/>
    <w:rsid w:val="00A46110"/>
    <w:rsid w:val="00A46AB2"/>
    <w:rsid w:val="00A50792"/>
    <w:rsid w:val="00A51735"/>
    <w:rsid w:val="00A5325D"/>
    <w:rsid w:val="00A532FD"/>
    <w:rsid w:val="00A54D62"/>
    <w:rsid w:val="00A55D23"/>
    <w:rsid w:val="00A57A9A"/>
    <w:rsid w:val="00A608B0"/>
    <w:rsid w:val="00A661D7"/>
    <w:rsid w:val="00A713DE"/>
    <w:rsid w:val="00A764E2"/>
    <w:rsid w:val="00A7736C"/>
    <w:rsid w:val="00A77AA1"/>
    <w:rsid w:val="00A856A7"/>
    <w:rsid w:val="00A8782F"/>
    <w:rsid w:val="00A90DD2"/>
    <w:rsid w:val="00A91CF8"/>
    <w:rsid w:val="00A92206"/>
    <w:rsid w:val="00A9231A"/>
    <w:rsid w:val="00A92AEA"/>
    <w:rsid w:val="00A93258"/>
    <w:rsid w:val="00AA001A"/>
    <w:rsid w:val="00AA110A"/>
    <w:rsid w:val="00AA1112"/>
    <w:rsid w:val="00AA3332"/>
    <w:rsid w:val="00AA44D6"/>
    <w:rsid w:val="00AA4B78"/>
    <w:rsid w:val="00AA4D04"/>
    <w:rsid w:val="00AA5182"/>
    <w:rsid w:val="00AB051E"/>
    <w:rsid w:val="00AB190D"/>
    <w:rsid w:val="00AB2C5D"/>
    <w:rsid w:val="00AB3D00"/>
    <w:rsid w:val="00AC0363"/>
    <w:rsid w:val="00AC0C8F"/>
    <w:rsid w:val="00AC21B8"/>
    <w:rsid w:val="00AC2E0F"/>
    <w:rsid w:val="00AC3430"/>
    <w:rsid w:val="00AC3741"/>
    <w:rsid w:val="00AD569B"/>
    <w:rsid w:val="00ADC19F"/>
    <w:rsid w:val="00AE10F8"/>
    <w:rsid w:val="00AE200A"/>
    <w:rsid w:val="00AE3049"/>
    <w:rsid w:val="00AE3817"/>
    <w:rsid w:val="00AE6853"/>
    <w:rsid w:val="00AF4F17"/>
    <w:rsid w:val="00AF59C4"/>
    <w:rsid w:val="00AF7912"/>
    <w:rsid w:val="00AF7F56"/>
    <w:rsid w:val="00B03D2C"/>
    <w:rsid w:val="00B04486"/>
    <w:rsid w:val="00B045E5"/>
    <w:rsid w:val="00B05CA3"/>
    <w:rsid w:val="00B07309"/>
    <w:rsid w:val="00B10791"/>
    <w:rsid w:val="00B131B5"/>
    <w:rsid w:val="00B14F5D"/>
    <w:rsid w:val="00B17550"/>
    <w:rsid w:val="00B17C30"/>
    <w:rsid w:val="00B20BE8"/>
    <w:rsid w:val="00B2289A"/>
    <w:rsid w:val="00B22E94"/>
    <w:rsid w:val="00B25991"/>
    <w:rsid w:val="00B267FA"/>
    <w:rsid w:val="00B4228F"/>
    <w:rsid w:val="00B4616B"/>
    <w:rsid w:val="00B46B7A"/>
    <w:rsid w:val="00B5001D"/>
    <w:rsid w:val="00B50669"/>
    <w:rsid w:val="00B53C7C"/>
    <w:rsid w:val="00B56776"/>
    <w:rsid w:val="00B56E46"/>
    <w:rsid w:val="00B577C6"/>
    <w:rsid w:val="00B6336C"/>
    <w:rsid w:val="00B6433C"/>
    <w:rsid w:val="00B64361"/>
    <w:rsid w:val="00B64B33"/>
    <w:rsid w:val="00B64CF0"/>
    <w:rsid w:val="00B64F62"/>
    <w:rsid w:val="00B658F3"/>
    <w:rsid w:val="00B66B96"/>
    <w:rsid w:val="00B73B6E"/>
    <w:rsid w:val="00B74051"/>
    <w:rsid w:val="00B748E7"/>
    <w:rsid w:val="00B75E16"/>
    <w:rsid w:val="00B77818"/>
    <w:rsid w:val="00B808B8"/>
    <w:rsid w:val="00B80FC9"/>
    <w:rsid w:val="00B81995"/>
    <w:rsid w:val="00B850CB"/>
    <w:rsid w:val="00B85D2C"/>
    <w:rsid w:val="00B86902"/>
    <w:rsid w:val="00B869FA"/>
    <w:rsid w:val="00B86FFD"/>
    <w:rsid w:val="00B928C9"/>
    <w:rsid w:val="00B92B70"/>
    <w:rsid w:val="00B9346F"/>
    <w:rsid w:val="00B94838"/>
    <w:rsid w:val="00B94B9A"/>
    <w:rsid w:val="00B979D8"/>
    <w:rsid w:val="00BA2D97"/>
    <w:rsid w:val="00BA76DA"/>
    <w:rsid w:val="00BA7881"/>
    <w:rsid w:val="00BA7B0F"/>
    <w:rsid w:val="00BB0D98"/>
    <w:rsid w:val="00BB12D0"/>
    <w:rsid w:val="00BB12F7"/>
    <w:rsid w:val="00BB2FA1"/>
    <w:rsid w:val="00BB3A3F"/>
    <w:rsid w:val="00BB3DF9"/>
    <w:rsid w:val="00BC0B06"/>
    <w:rsid w:val="00BC0FAB"/>
    <w:rsid w:val="00BC1A46"/>
    <w:rsid w:val="00BC1DE1"/>
    <w:rsid w:val="00BC21F6"/>
    <w:rsid w:val="00BC2C6E"/>
    <w:rsid w:val="00BC37E2"/>
    <w:rsid w:val="00BC402D"/>
    <w:rsid w:val="00BC5C91"/>
    <w:rsid w:val="00BC74E8"/>
    <w:rsid w:val="00BD37A0"/>
    <w:rsid w:val="00BD7549"/>
    <w:rsid w:val="00BD7737"/>
    <w:rsid w:val="00BD7C8C"/>
    <w:rsid w:val="00BE39DD"/>
    <w:rsid w:val="00BE39F0"/>
    <w:rsid w:val="00BE7810"/>
    <w:rsid w:val="00BE7A89"/>
    <w:rsid w:val="00BF2776"/>
    <w:rsid w:val="00BF3CD8"/>
    <w:rsid w:val="00BF4D0E"/>
    <w:rsid w:val="00BF68A4"/>
    <w:rsid w:val="00BF7042"/>
    <w:rsid w:val="00BF75DA"/>
    <w:rsid w:val="00C000A6"/>
    <w:rsid w:val="00C05CDB"/>
    <w:rsid w:val="00C115D3"/>
    <w:rsid w:val="00C13EB3"/>
    <w:rsid w:val="00C14710"/>
    <w:rsid w:val="00C156AE"/>
    <w:rsid w:val="00C16F2A"/>
    <w:rsid w:val="00C21A1A"/>
    <w:rsid w:val="00C21C57"/>
    <w:rsid w:val="00C23306"/>
    <w:rsid w:val="00C252F5"/>
    <w:rsid w:val="00C25718"/>
    <w:rsid w:val="00C260AA"/>
    <w:rsid w:val="00C30543"/>
    <w:rsid w:val="00C33DB2"/>
    <w:rsid w:val="00C34F05"/>
    <w:rsid w:val="00C4483A"/>
    <w:rsid w:val="00C44AC2"/>
    <w:rsid w:val="00C467E8"/>
    <w:rsid w:val="00C46E30"/>
    <w:rsid w:val="00C47515"/>
    <w:rsid w:val="00C5144B"/>
    <w:rsid w:val="00C52D90"/>
    <w:rsid w:val="00C5305D"/>
    <w:rsid w:val="00C54B49"/>
    <w:rsid w:val="00C55011"/>
    <w:rsid w:val="00C6047B"/>
    <w:rsid w:val="00C605DA"/>
    <w:rsid w:val="00C62D86"/>
    <w:rsid w:val="00C6402B"/>
    <w:rsid w:val="00C6409A"/>
    <w:rsid w:val="00C65030"/>
    <w:rsid w:val="00C67E84"/>
    <w:rsid w:val="00C7351A"/>
    <w:rsid w:val="00C7571C"/>
    <w:rsid w:val="00C75DD8"/>
    <w:rsid w:val="00C7F3F1"/>
    <w:rsid w:val="00C801D5"/>
    <w:rsid w:val="00C83933"/>
    <w:rsid w:val="00C8622A"/>
    <w:rsid w:val="00C91898"/>
    <w:rsid w:val="00C9213D"/>
    <w:rsid w:val="00C93567"/>
    <w:rsid w:val="00C93F19"/>
    <w:rsid w:val="00C9626E"/>
    <w:rsid w:val="00CA0070"/>
    <w:rsid w:val="00CA1BEC"/>
    <w:rsid w:val="00CA247A"/>
    <w:rsid w:val="00CA2D59"/>
    <w:rsid w:val="00CA75D6"/>
    <w:rsid w:val="00CA78CD"/>
    <w:rsid w:val="00CB059D"/>
    <w:rsid w:val="00CB3654"/>
    <w:rsid w:val="00CB6112"/>
    <w:rsid w:val="00CB6BED"/>
    <w:rsid w:val="00CB79D8"/>
    <w:rsid w:val="00CC0D7C"/>
    <w:rsid w:val="00CC42AD"/>
    <w:rsid w:val="00CC50D2"/>
    <w:rsid w:val="00CC51DA"/>
    <w:rsid w:val="00CC6B7E"/>
    <w:rsid w:val="00CD0455"/>
    <w:rsid w:val="00CD1F5C"/>
    <w:rsid w:val="00CD3142"/>
    <w:rsid w:val="00CD3F85"/>
    <w:rsid w:val="00CD4553"/>
    <w:rsid w:val="00CD460F"/>
    <w:rsid w:val="00CD494D"/>
    <w:rsid w:val="00CD58CF"/>
    <w:rsid w:val="00CD5D8F"/>
    <w:rsid w:val="00CD662C"/>
    <w:rsid w:val="00CD70B9"/>
    <w:rsid w:val="00CD75CC"/>
    <w:rsid w:val="00CE0BCA"/>
    <w:rsid w:val="00CE4542"/>
    <w:rsid w:val="00CF2579"/>
    <w:rsid w:val="00CF26EF"/>
    <w:rsid w:val="00CF5730"/>
    <w:rsid w:val="00CF684B"/>
    <w:rsid w:val="00CF6E51"/>
    <w:rsid w:val="00CF70F2"/>
    <w:rsid w:val="00CF7C63"/>
    <w:rsid w:val="00D003EA"/>
    <w:rsid w:val="00D004E9"/>
    <w:rsid w:val="00D01CD1"/>
    <w:rsid w:val="00D01DE4"/>
    <w:rsid w:val="00D0308D"/>
    <w:rsid w:val="00D04F18"/>
    <w:rsid w:val="00D0650A"/>
    <w:rsid w:val="00D076FD"/>
    <w:rsid w:val="00D13854"/>
    <w:rsid w:val="00D17A1F"/>
    <w:rsid w:val="00D20221"/>
    <w:rsid w:val="00D21435"/>
    <w:rsid w:val="00D22355"/>
    <w:rsid w:val="00D233F5"/>
    <w:rsid w:val="00D23635"/>
    <w:rsid w:val="00D2532C"/>
    <w:rsid w:val="00D267A2"/>
    <w:rsid w:val="00D274A7"/>
    <w:rsid w:val="00D30FFC"/>
    <w:rsid w:val="00D3164F"/>
    <w:rsid w:val="00D33A10"/>
    <w:rsid w:val="00D33D02"/>
    <w:rsid w:val="00D34918"/>
    <w:rsid w:val="00D3668F"/>
    <w:rsid w:val="00D37335"/>
    <w:rsid w:val="00D376A3"/>
    <w:rsid w:val="00D4132C"/>
    <w:rsid w:val="00D41729"/>
    <w:rsid w:val="00D41CAE"/>
    <w:rsid w:val="00D42813"/>
    <w:rsid w:val="00D44DC1"/>
    <w:rsid w:val="00D4503E"/>
    <w:rsid w:val="00D5007C"/>
    <w:rsid w:val="00D56485"/>
    <w:rsid w:val="00D61058"/>
    <w:rsid w:val="00D649D7"/>
    <w:rsid w:val="00D64AE2"/>
    <w:rsid w:val="00D668F0"/>
    <w:rsid w:val="00D73146"/>
    <w:rsid w:val="00D74EAE"/>
    <w:rsid w:val="00D751F5"/>
    <w:rsid w:val="00D76357"/>
    <w:rsid w:val="00D76415"/>
    <w:rsid w:val="00D76CEB"/>
    <w:rsid w:val="00D800BB"/>
    <w:rsid w:val="00D80326"/>
    <w:rsid w:val="00D8059D"/>
    <w:rsid w:val="00D82950"/>
    <w:rsid w:val="00D845CB"/>
    <w:rsid w:val="00D8576E"/>
    <w:rsid w:val="00D85B96"/>
    <w:rsid w:val="00D86BE7"/>
    <w:rsid w:val="00D90F47"/>
    <w:rsid w:val="00D93207"/>
    <w:rsid w:val="00D93C9F"/>
    <w:rsid w:val="00D93EF0"/>
    <w:rsid w:val="00D95214"/>
    <w:rsid w:val="00D96E4A"/>
    <w:rsid w:val="00D97132"/>
    <w:rsid w:val="00DA01F2"/>
    <w:rsid w:val="00DA0E0F"/>
    <w:rsid w:val="00DA6A1E"/>
    <w:rsid w:val="00DA6D0C"/>
    <w:rsid w:val="00DB1E03"/>
    <w:rsid w:val="00DB2FBE"/>
    <w:rsid w:val="00DB33B7"/>
    <w:rsid w:val="00DB359C"/>
    <w:rsid w:val="00DB4758"/>
    <w:rsid w:val="00DB58F4"/>
    <w:rsid w:val="00DB5ACD"/>
    <w:rsid w:val="00DB7F0D"/>
    <w:rsid w:val="00DC0A5D"/>
    <w:rsid w:val="00DC3BC0"/>
    <w:rsid w:val="00DC50A6"/>
    <w:rsid w:val="00DC5C39"/>
    <w:rsid w:val="00DD06AC"/>
    <w:rsid w:val="00DD0897"/>
    <w:rsid w:val="00DD13BB"/>
    <w:rsid w:val="00DD1666"/>
    <w:rsid w:val="00DD1C08"/>
    <w:rsid w:val="00DD50AE"/>
    <w:rsid w:val="00DE0D1A"/>
    <w:rsid w:val="00DE15ED"/>
    <w:rsid w:val="00DE395B"/>
    <w:rsid w:val="00DE3AB8"/>
    <w:rsid w:val="00DE48EA"/>
    <w:rsid w:val="00DF1BBB"/>
    <w:rsid w:val="00DF4B23"/>
    <w:rsid w:val="00DF4D0B"/>
    <w:rsid w:val="00DF521A"/>
    <w:rsid w:val="00DF546D"/>
    <w:rsid w:val="00DF69C0"/>
    <w:rsid w:val="00DF7843"/>
    <w:rsid w:val="00E00125"/>
    <w:rsid w:val="00E009F5"/>
    <w:rsid w:val="00E00B2D"/>
    <w:rsid w:val="00E00C6D"/>
    <w:rsid w:val="00E00DC2"/>
    <w:rsid w:val="00E03B4B"/>
    <w:rsid w:val="00E068D8"/>
    <w:rsid w:val="00E10609"/>
    <w:rsid w:val="00E12BED"/>
    <w:rsid w:val="00E23383"/>
    <w:rsid w:val="00E24CBC"/>
    <w:rsid w:val="00E262A1"/>
    <w:rsid w:val="00E31A7E"/>
    <w:rsid w:val="00E33552"/>
    <w:rsid w:val="00E34BC2"/>
    <w:rsid w:val="00E407E3"/>
    <w:rsid w:val="00E43412"/>
    <w:rsid w:val="00E44303"/>
    <w:rsid w:val="00E44F5A"/>
    <w:rsid w:val="00E44F62"/>
    <w:rsid w:val="00E456BC"/>
    <w:rsid w:val="00E47CAA"/>
    <w:rsid w:val="00E52FB5"/>
    <w:rsid w:val="00E53A4C"/>
    <w:rsid w:val="00E5515B"/>
    <w:rsid w:val="00E56E8B"/>
    <w:rsid w:val="00E56F3C"/>
    <w:rsid w:val="00E63B4F"/>
    <w:rsid w:val="00E66323"/>
    <w:rsid w:val="00E67AED"/>
    <w:rsid w:val="00E70F2E"/>
    <w:rsid w:val="00E71380"/>
    <w:rsid w:val="00E71486"/>
    <w:rsid w:val="00E7166E"/>
    <w:rsid w:val="00E74F5A"/>
    <w:rsid w:val="00E773BC"/>
    <w:rsid w:val="00E77C3B"/>
    <w:rsid w:val="00E81B07"/>
    <w:rsid w:val="00E81FFD"/>
    <w:rsid w:val="00E825EB"/>
    <w:rsid w:val="00E828D0"/>
    <w:rsid w:val="00E84353"/>
    <w:rsid w:val="00E85916"/>
    <w:rsid w:val="00E85DD5"/>
    <w:rsid w:val="00E8616C"/>
    <w:rsid w:val="00E905DD"/>
    <w:rsid w:val="00E91A5A"/>
    <w:rsid w:val="00E9341D"/>
    <w:rsid w:val="00E9395D"/>
    <w:rsid w:val="00E93CB6"/>
    <w:rsid w:val="00E9444A"/>
    <w:rsid w:val="00E94E6A"/>
    <w:rsid w:val="00E94FB2"/>
    <w:rsid w:val="00E963DB"/>
    <w:rsid w:val="00E96777"/>
    <w:rsid w:val="00E97EBE"/>
    <w:rsid w:val="00EA0A6D"/>
    <w:rsid w:val="00EA52AE"/>
    <w:rsid w:val="00EA62B1"/>
    <w:rsid w:val="00EA6F4D"/>
    <w:rsid w:val="00EB5C0A"/>
    <w:rsid w:val="00EC3529"/>
    <w:rsid w:val="00ED0065"/>
    <w:rsid w:val="00ED2806"/>
    <w:rsid w:val="00ED3B6C"/>
    <w:rsid w:val="00ED6A90"/>
    <w:rsid w:val="00ED6E11"/>
    <w:rsid w:val="00EE2D84"/>
    <w:rsid w:val="00EE495B"/>
    <w:rsid w:val="00EE5A72"/>
    <w:rsid w:val="00EE5E01"/>
    <w:rsid w:val="00EF03BD"/>
    <w:rsid w:val="00EF2015"/>
    <w:rsid w:val="00EF251C"/>
    <w:rsid w:val="00EF2835"/>
    <w:rsid w:val="00EF4EF3"/>
    <w:rsid w:val="00EF615D"/>
    <w:rsid w:val="00F01E74"/>
    <w:rsid w:val="00F0215C"/>
    <w:rsid w:val="00F03610"/>
    <w:rsid w:val="00F0383D"/>
    <w:rsid w:val="00F053E4"/>
    <w:rsid w:val="00F11F34"/>
    <w:rsid w:val="00F12C9B"/>
    <w:rsid w:val="00F13720"/>
    <w:rsid w:val="00F14C9F"/>
    <w:rsid w:val="00F1644C"/>
    <w:rsid w:val="00F204DF"/>
    <w:rsid w:val="00F20980"/>
    <w:rsid w:val="00F20D46"/>
    <w:rsid w:val="00F247D0"/>
    <w:rsid w:val="00F24D02"/>
    <w:rsid w:val="00F265C2"/>
    <w:rsid w:val="00F26C4F"/>
    <w:rsid w:val="00F302D0"/>
    <w:rsid w:val="00F33A54"/>
    <w:rsid w:val="00F34267"/>
    <w:rsid w:val="00F34C4C"/>
    <w:rsid w:val="00F354E0"/>
    <w:rsid w:val="00F35DDD"/>
    <w:rsid w:val="00F46E6E"/>
    <w:rsid w:val="00F47003"/>
    <w:rsid w:val="00F5071F"/>
    <w:rsid w:val="00F5128C"/>
    <w:rsid w:val="00F5151E"/>
    <w:rsid w:val="00F51A72"/>
    <w:rsid w:val="00F51BCE"/>
    <w:rsid w:val="00F55540"/>
    <w:rsid w:val="00F56789"/>
    <w:rsid w:val="00F60146"/>
    <w:rsid w:val="00F60987"/>
    <w:rsid w:val="00F6160C"/>
    <w:rsid w:val="00F634A2"/>
    <w:rsid w:val="00F63CC1"/>
    <w:rsid w:val="00F64614"/>
    <w:rsid w:val="00F64C0A"/>
    <w:rsid w:val="00F70E6F"/>
    <w:rsid w:val="00F7154D"/>
    <w:rsid w:val="00F734F4"/>
    <w:rsid w:val="00F776A3"/>
    <w:rsid w:val="00F803B6"/>
    <w:rsid w:val="00F81982"/>
    <w:rsid w:val="00F8199B"/>
    <w:rsid w:val="00F819B5"/>
    <w:rsid w:val="00F83A8C"/>
    <w:rsid w:val="00F84E80"/>
    <w:rsid w:val="00F85DA8"/>
    <w:rsid w:val="00F85ED7"/>
    <w:rsid w:val="00F87C77"/>
    <w:rsid w:val="00FA076D"/>
    <w:rsid w:val="00FA0905"/>
    <w:rsid w:val="00FA1906"/>
    <w:rsid w:val="00FA1E49"/>
    <w:rsid w:val="00FA465E"/>
    <w:rsid w:val="00FA4B68"/>
    <w:rsid w:val="00FA7767"/>
    <w:rsid w:val="00FB0F4B"/>
    <w:rsid w:val="00FB2809"/>
    <w:rsid w:val="00FB3837"/>
    <w:rsid w:val="00FB59AB"/>
    <w:rsid w:val="00FC2486"/>
    <w:rsid w:val="00FC27A8"/>
    <w:rsid w:val="00FC2C8C"/>
    <w:rsid w:val="00FC2EC2"/>
    <w:rsid w:val="00FC61C4"/>
    <w:rsid w:val="00FD1967"/>
    <w:rsid w:val="00FD2B02"/>
    <w:rsid w:val="00FD3B77"/>
    <w:rsid w:val="00FD3E52"/>
    <w:rsid w:val="00FD3F0A"/>
    <w:rsid w:val="00FD4753"/>
    <w:rsid w:val="00FD65F3"/>
    <w:rsid w:val="00FE0CD3"/>
    <w:rsid w:val="00FE2383"/>
    <w:rsid w:val="00FE3DDC"/>
    <w:rsid w:val="00FE4372"/>
    <w:rsid w:val="00FE52B9"/>
    <w:rsid w:val="00FE5E0A"/>
    <w:rsid w:val="00FF1928"/>
    <w:rsid w:val="00FF30D9"/>
    <w:rsid w:val="00FF3AA8"/>
    <w:rsid w:val="00FF5925"/>
    <w:rsid w:val="00FF5BBA"/>
    <w:rsid w:val="00FF6A69"/>
    <w:rsid w:val="00FF6F7A"/>
    <w:rsid w:val="0138E75D"/>
    <w:rsid w:val="01B6AE96"/>
    <w:rsid w:val="01C29FAA"/>
    <w:rsid w:val="0249B25E"/>
    <w:rsid w:val="026C0C8D"/>
    <w:rsid w:val="02CC7EBE"/>
    <w:rsid w:val="02D50D1A"/>
    <w:rsid w:val="0317968C"/>
    <w:rsid w:val="038F7558"/>
    <w:rsid w:val="03A29307"/>
    <w:rsid w:val="03D6B586"/>
    <w:rsid w:val="03E7306D"/>
    <w:rsid w:val="03E7B3CB"/>
    <w:rsid w:val="0413CF41"/>
    <w:rsid w:val="042E35DD"/>
    <w:rsid w:val="042F6001"/>
    <w:rsid w:val="04671168"/>
    <w:rsid w:val="0496B88F"/>
    <w:rsid w:val="04B6E056"/>
    <w:rsid w:val="04BBC474"/>
    <w:rsid w:val="04C8F269"/>
    <w:rsid w:val="0512F16B"/>
    <w:rsid w:val="0518A774"/>
    <w:rsid w:val="0518ED20"/>
    <w:rsid w:val="05464E85"/>
    <w:rsid w:val="0573CC0C"/>
    <w:rsid w:val="057BAD47"/>
    <w:rsid w:val="057BFE58"/>
    <w:rsid w:val="05A2E91F"/>
    <w:rsid w:val="060461A5"/>
    <w:rsid w:val="06066FEA"/>
    <w:rsid w:val="065F348C"/>
    <w:rsid w:val="06B489F3"/>
    <w:rsid w:val="07281F3A"/>
    <w:rsid w:val="075F88A8"/>
    <w:rsid w:val="078FDBB5"/>
    <w:rsid w:val="07B06C29"/>
    <w:rsid w:val="07D3718B"/>
    <w:rsid w:val="07F89E66"/>
    <w:rsid w:val="0841965C"/>
    <w:rsid w:val="086EF16D"/>
    <w:rsid w:val="08E761AB"/>
    <w:rsid w:val="091DFBE0"/>
    <w:rsid w:val="091FF0AE"/>
    <w:rsid w:val="0922674C"/>
    <w:rsid w:val="0A6587D4"/>
    <w:rsid w:val="0AADA67A"/>
    <w:rsid w:val="0AB323E6"/>
    <w:rsid w:val="0B02DE29"/>
    <w:rsid w:val="0B4ED6CC"/>
    <w:rsid w:val="0B6DD50A"/>
    <w:rsid w:val="0B984488"/>
    <w:rsid w:val="0B98CEA1"/>
    <w:rsid w:val="0C519DDC"/>
    <w:rsid w:val="0C9C5A35"/>
    <w:rsid w:val="0CBF91D0"/>
    <w:rsid w:val="0CCCFAE4"/>
    <w:rsid w:val="0CF755CC"/>
    <w:rsid w:val="0CF77320"/>
    <w:rsid w:val="0D1C8188"/>
    <w:rsid w:val="0D39371B"/>
    <w:rsid w:val="0DABFF4D"/>
    <w:rsid w:val="0DE18F49"/>
    <w:rsid w:val="0E426D60"/>
    <w:rsid w:val="0E487D5E"/>
    <w:rsid w:val="0E50346F"/>
    <w:rsid w:val="0E85E02B"/>
    <w:rsid w:val="0E9AF235"/>
    <w:rsid w:val="0EAC7A8C"/>
    <w:rsid w:val="0EBC4B7D"/>
    <w:rsid w:val="0F27FA75"/>
    <w:rsid w:val="0F418AFB"/>
    <w:rsid w:val="0F51FA95"/>
    <w:rsid w:val="0F8CEC6A"/>
    <w:rsid w:val="0F8EA9C9"/>
    <w:rsid w:val="0FA6A63C"/>
    <w:rsid w:val="0FD55526"/>
    <w:rsid w:val="0FD9EB4D"/>
    <w:rsid w:val="100F9D67"/>
    <w:rsid w:val="1055942F"/>
    <w:rsid w:val="10ACCD75"/>
    <w:rsid w:val="10BA0B63"/>
    <w:rsid w:val="10F01C5E"/>
    <w:rsid w:val="10F0FAA6"/>
    <w:rsid w:val="10F60C8C"/>
    <w:rsid w:val="11347448"/>
    <w:rsid w:val="120B3AFD"/>
    <w:rsid w:val="12592B96"/>
    <w:rsid w:val="12B81CE1"/>
    <w:rsid w:val="12BD16B6"/>
    <w:rsid w:val="12DEA5D1"/>
    <w:rsid w:val="12F316C0"/>
    <w:rsid w:val="133ADCD9"/>
    <w:rsid w:val="13C66404"/>
    <w:rsid w:val="14AA803B"/>
    <w:rsid w:val="14F85B3B"/>
    <w:rsid w:val="1512E6DB"/>
    <w:rsid w:val="155430DF"/>
    <w:rsid w:val="1592DD82"/>
    <w:rsid w:val="15C40C22"/>
    <w:rsid w:val="15E0B422"/>
    <w:rsid w:val="16201FE6"/>
    <w:rsid w:val="16364665"/>
    <w:rsid w:val="167BF6FD"/>
    <w:rsid w:val="1684D50C"/>
    <w:rsid w:val="16CB9E7B"/>
    <w:rsid w:val="173E88AA"/>
    <w:rsid w:val="17412D8D"/>
    <w:rsid w:val="174C2131"/>
    <w:rsid w:val="17D01688"/>
    <w:rsid w:val="180D7B1B"/>
    <w:rsid w:val="18C3D6CB"/>
    <w:rsid w:val="194B2AE3"/>
    <w:rsid w:val="195035AE"/>
    <w:rsid w:val="199CBBE3"/>
    <w:rsid w:val="19C5AD01"/>
    <w:rsid w:val="1AAE75BE"/>
    <w:rsid w:val="1B00FF7D"/>
    <w:rsid w:val="1B25A9FC"/>
    <w:rsid w:val="1B3B6FEC"/>
    <w:rsid w:val="1B5480C0"/>
    <w:rsid w:val="1B7A8D2A"/>
    <w:rsid w:val="1C41FEDF"/>
    <w:rsid w:val="1C4C505E"/>
    <w:rsid w:val="1CC6CEFF"/>
    <w:rsid w:val="1CF14034"/>
    <w:rsid w:val="1D02B047"/>
    <w:rsid w:val="1D04C84A"/>
    <w:rsid w:val="1D2AE4B7"/>
    <w:rsid w:val="1DC6C650"/>
    <w:rsid w:val="1E17F081"/>
    <w:rsid w:val="1ED5F3D1"/>
    <w:rsid w:val="1EF467A3"/>
    <w:rsid w:val="1F2DB7D1"/>
    <w:rsid w:val="1F52DB11"/>
    <w:rsid w:val="1F591391"/>
    <w:rsid w:val="1F5CF4E9"/>
    <w:rsid w:val="1FD24D19"/>
    <w:rsid w:val="200A27E2"/>
    <w:rsid w:val="201008AD"/>
    <w:rsid w:val="20144BB5"/>
    <w:rsid w:val="20170E7A"/>
    <w:rsid w:val="20188427"/>
    <w:rsid w:val="2057CAF6"/>
    <w:rsid w:val="205C6AAB"/>
    <w:rsid w:val="2099CF59"/>
    <w:rsid w:val="20ABA109"/>
    <w:rsid w:val="20D3F8C9"/>
    <w:rsid w:val="212D628A"/>
    <w:rsid w:val="21453711"/>
    <w:rsid w:val="22401775"/>
    <w:rsid w:val="225D7FAA"/>
    <w:rsid w:val="22D7A2C0"/>
    <w:rsid w:val="23966257"/>
    <w:rsid w:val="23E2B7A7"/>
    <w:rsid w:val="23F5DA34"/>
    <w:rsid w:val="23F61FF7"/>
    <w:rsid w:val="2459C434"/>
    <w:rsid w:val="245C382B"/>
    <w:rsid w:val="2482E2E0"/>
    <w:rsid w:val="24966B9B"/>
    <w:rsid w:val="24CF3572"/>
    <w:rsid w:val="252F0AB6"/>
    <w:rsid w:val="25343BFF"/>
    <w:rsid w:val="25BBB903"/>
    <w:rsid w:val="25FEA15A"/>
    <w:rsid w:val="2604962B"/>
    <w:rsid w:val="268D530B"/>
    <w:rsid w:val="26A93A2B"/>
    <w:rsid w:val="26F6821F"/>
    <w:rsid w:val="271A704B"/>
    <w:rsid w:val="2740C88C"/>
    <w:rsid w:val="274F55FC"/>
    <w:rsid w:val="27B536A7"/>
    <w:rsid w:val="2816CA32"/>
    <w:rsid w:val="285B7FE2"/>
    <w:rsid w:val="2860DA3C"/>
    <w:rsid w:val="28621867"/>
    <w:rsid w:val="28B50DB9"/>
    <w:rsid w:val="28F5BA8D"/>
    <w:rsid w:val="29406FED"/>
    <w:rsid w:val="29408832"/>
    <w:rsid w:val="294F7C99"/>
    <w:rsid w:val="29798C63"/>
    <w:rsid w:val="29BE8C0F"/>
    <w:rsid w:val="2A2CBD86"/>
    <w:rsid w:val="2A340094"/>
    <w:rsid w:val="2A57C851"/>
    <w:rsid w:val="2A67E3D0"/>
    <w:rsid w:val="2A99FFC7"/>
    <w:rsid w:val="2AAEEE23"/>
    <w:rsid w:val="2AD23887"/>
    <w:rsid w:val="2B302AB4"/>
    <w:rsid w:val="2B9402C7"/>
    <w:rsid w:val="2BA9891D"/>
    <w:rsid w:val="2C037B1A"/>
    <w:rsid w:val="2C9C6B2C"/>
    <w:rsid w:val="2CD83842"/>
    <w:rsid w:val="2CE8C594"/>
    <w:rsid w:val="2CEE8E85"/>
    <w:rsid w:val="2D43B62D"/>
    <w:rsid w:val="2D5558CB"/>
    <w:rsid w:val="2E132524"/>
    <w:rsid w:val="2E2D7308"/>
    <w:rsid w:val="2E4CAE70"/>
    <w:rsid w:val="2E596B0F"/>
    <w:rsid w:val="2E6305AC"/>
    <w:rsid w:val="2ED3DA40"/>
    <w:rsid w:val="2F2837E7"/>
    <w:rsid w:val="2F861281"/>
    <w:rsid w:val="2FCE9BCA"/>
    <w:rsid w:val="2FDDF9B0"/>
    <w:rsid w:val="3034B9A8"/>
    <w:rsid w:val="3067F070"/>
    <w:rsid w:val="30807EE8"/>
    <w:rsid w:val="30E3EADA"/>
    <w:rsid w:val="31360D52"/>
    <w:rsid w:val="316D6475"/>
    <w:rsid w:val="31D9D879"/>
    <w:rsid w:val="31E824E5"/>
    <w:rsid w:val="31EC92A1"/>
    <w:rsid w:val="31F8DDDE"/>
    <w:rsid w:val="31F971C2"/>
    <w:rsid w:val="3211090F"/>
    <w:rsid w:val="3223CD60"/>
    <w:rsid w:val="329CE816"/>
    <w:rsid w:val="33ADCF02"/>
    <w:rsid w:val="3452BDDB"/>
    <w:rsid w:val="346765C1"/>
    <w:rsid w:val="34903BEF"/>
    <w:rsid w:val="34AC6426"/>
    <w:rsid w:val="34C4C51B"/>
    <w:rsid w:val="34D564A0"/>
    <w:rsid w:val="3598AF91"/>
    <w:rsid w:val="35ADDA5A"/>
    <w:rsid w:val="35DC2AEC"/>
    <w:rsid w:val="35F6BFFA"/>
    <w:rsid w:val="36339057"/>
    <w:rsid w:val="369C319E"/>
    <w:rsid w:val="371592F4"/>
    <w:rsid w:val="378CCBB1"/>
    <w:rsid w:val="3875411C"/>
    <w:rsid w:val="3876A436"/>
    <w:rsid w:val="38807260"/>
    <w:rsid w:val="38BF93D3"/>
    <w:rsid w:val="38D692B3"/>
    <w:rsid w:val="3A62F3C4"/>
    <w:rsid w:val="3AA1CEC7"/>
    <w:rsid w:val="3ADF59FC"/>
    <w:rsid w:val="3AFFA233"/>
    <w:rsid w:val="3B4C5BFD"/>
    <w:rsid w:val="3C3EB857"/>
    <w:rsid w:val="3C6D5507"/>
    <w:rsid w:val="3CCF2A68"/>
    <w:rsid w:val="3D80EF3A"/>
    <w:rsid w:val="3D89191F"/>
    <w:rsid w:val="3DB920B6"/>
    <w:rsid w:val="3DCF8CA8"/>
    <w:rsid w:val="3DCFEE31"/>
    <w:rsid w:val="3E0EC6A1"/>
    <w:rsid w:val="3E9CC8AA"/>
    <w:rsid w:val="3E9CD251"/>
    <w:rsid w:val="3ED5C42B"/>
    <w:rsid w:val="3EE46ABE"/>
    <w:rsid w:val="3F06C7FE"/>
    <w:rsid w:val="3FB056FF"/>
    <w:rsid w:val="3FC9B519"/>
    <w:rsid w:val="3FE23D97"/>
    <w:rsid w:val="40294345"/>
    <w:rsid w:val="4043595F"/>
    <w:rsid w:val="40464A8E"/>
    <w:rsid w:val="405A946D"/>
    <w:rsid w:val="40A9F570"/>
    <w:rsid w:val="40C9D946"/>
    <w:rsid w:val="40D4EDE5"/>
    <w:rsid w:val="40DDD2CF"/>
    <w:rsid w:val="40DF4F66"/>
    <w:rsid w:val="4130A42C"/>
    <w:rsid w:val="41ACC05B"/>
    <w:rsid w:val="41CFFBBC"/>
    <w:rsid w:val="41D013AB"/>
    <w:rsid w:val="41D82350"/>
    <w:rsid w:val="41E7BFFE"/>
    <w:rsid w:val="41E98334"/>
    <w:rsid w:val="41FDB238"/>
    <w:rsid w:val="420B6E52"/>
    <w:rsid w:val="425553E8"/>
    <w:rsid w:val="4273D306"/>
    <w:rsid w:val="42746297"/>
    <w:rsid w:val="428CD3CC"/>
    <w:rsid w:val="4290317E"/>
    <w:rsid w:val="42A6AD86"/>
    <w:rsid w:val="42B08777"/>
    <w:rsid w:val="42EECA82"/>
    <w:rsid w:val="4301C559"/>
    <w:rsid w:val="433FF24F"/>
    <w:rsid w:val="4390EF24"/>
    <w:rsid w:val="43C60469"/>
    <w:rsid w:val="44443470"/>
    <w:rsid w:val="454FDD40"/>
    <w:rsid w:val="457209BC"/>
    <w:rsid w:val="458B9855"/>
    <w:rsid w:val="45B7B478"/>
    <w:rsid w:val="45C56EDD"/>
    <w:rsid w:val="45C70056"/>
    <w:rsid w:val="45E92B18"/>
    <w:rsid w:val="4698FAE0"/>
    <w:rsid w:val="46B15A6A"/>
    <w:rsid w:val="46CD9401"/>
    <w:rsid w:val="472E1AC8"/>
    <w:rsid w:val="475912E1"/>
    <w:rsid w:val="4785CF4A"/>
    <w:rsid w:val="478EAC7E"/>
    <w:rsid w:val="47C26A70"/>
    <w:rsid w:val="4861631E"/>
    <w:rsid w:val="48888AB4"/>
    <w:rsid w:val="48D21393"/>
    <w:rsid w:val="48E6DE26"/>
    <w:rsid w:val="48FD1B21"/>
    <w:rsid w:val="49774BB2"/>
    <w:rsid w:val="499C6AE9"/>
    <w:rsid w:val="49B05295"/>
    <w:rsid w:val="49E02D57"/>
    <w:rsid w:val="49E4A60C"/>
    <w:rsid w:val="4A0C3A33"/>
    <w:rsid w:val="4A12604C"/>
    <w:rsid w:val="4A16AB98"/>
    <w:rsid w:val="4A450285"/>
    <w:rsid w:val="4A884FA0"/>
    <w:rsid w:val="4AABB78E"/>
    <w:rsid w:val="4B9845C5"/>
    <w:rsid w:val="4BBB5F08"/>
    <w:rsid w:val="4D393596"/>
    <w:rsid w:val="4D54BEA6"/>
    <w:rsid w:val="4D8C94F1"/>
    <w:rsid w:val="4DE8D3BC"/>
    <w:rsid w:val="4DF58204"/>
    <w:rsid w:val="4DF94A98"/>
    <w:rsid w:val="4E02B19C"/>
    <w:rsid w:val="4E679AB9"/>
    <w:rsid w:val="4E7B809B"/>
    <w:rsid w:val="4E944F00"/>
    <w:rsid w:val="4EA0906D"/>
    <w:rsid w:val="4F5BD827"/>
    <w:rsid w:val="4FA06F53"/>
    <w:rsid w:val="501306F6"/>
    <w:rsid w:val="504594EB"/>
    <w:rsid w:val="5074A163"/>
    <w:rsid w:val="50AB3737"/>
    <w:rsid w:val="512588AF"/>
    <w:rsid w:val="519F5BB4"/>
    <w:rsid w:val="51B49D96"/>
    <w:rsid w:val="522016EC"/>
    <w:rsid w:val="5294B9C6"/>
    <w:rsid w:val="533747CD"/>
    <w:rsid w:val="533DAF20"/>
    <w:rsid w:val="53D53B7B"/>
    <w:rsid w:val="53D7B39E"/>
    <w:rsid w:val="53DA1E9C"/>
    <w:rsid w:val="5426D650"/>
    <w:rsid w:val="54278FEE"/>
    <w:rsid w:val="54331C8E"/>
    <w:rsid w:val="54B97EF7"/>
    <w:rsid w:val="550B6724"/>
    <w:rsid w:val="55CF899F"/>
    <w:rsid w:val="55DACDC3"/>
    <w:rsid w:val="56102095"/>
    <w:rsid w:val="5614FF9D"/>
    <w:rsid w:val="565B980A"/>
    <w:rsid w:val="56773AD3"/>
    <w:rsid w:val="57201007"/>
    <w:rsid w:val="5761D81C"/>
    <w:rsid w:val="57714F2B"/>
    <w:rsid w:val="578C67C0"/>
    <w:rsid w:val="57D1C6CB"/>
    <w:rsid w:val="58133768"/>
    <w:rsid w:val="585B2FD0"/>
    <w:rsid w:val="58634982"/>
    <w:rsid w:val="58888C77"/>
    <w:rsid w:val="59050B41"/>
    <w:rsid w:val="5930585A"/>
    <w:rsid w:val="593C513F"/>
    <w:rsid w:val="5973A167"/>
    <w:rsid w:val="59D6A1EA"/>
    <w:rsid w:val="59D847A3"/>
    <w:rsid w:val="5A55F0F1"/>
    <w:rsid w:val="5B049FAB"/>
    <w:rsid w:val="5B17AF55"/>
    <w:rsid w:val="5B218479"/>
    <w:rsid w:val="5B47DB66"/>
    <w:rsid w:val="5B752E70"/>
    <w:rsid w:val="5B994BD4"/>
    <w:rsid w:val="5BB1162A"/>
    <w:rsid w:val="5BE8BB59"/>
    <w:rsid w:val="5C1FC25C"/>
    <w:rsid w:val="5C21EBEE"/>
    <w:rsid w:val="5C5EFB8B"/>
    <w:rsid w:val="5CB8B1D3"/>
    <w:rsid w:val="5CC18EB0"/>
    <w:rsid w:val="5CD4F521"/>
    <w:rsid w:val="5CE7FCEC"/>
    <w:rsid w:val="5CF5F42E"/>
    <w:rsid w:val="5D0F78CE"/>
    <w:rsid w:val="5D6AB300"/>
    <w:rsid w:val="5D70D08E"/>
    <w:rsid w:val="5E234D69"/>
    <w:rsid w:val="5E54E4F1"/>
    <w:rsid w:val="5E7E4E4E"/>
    <w:rsid w:val="5EAF13DD"/>
    <w:rsid w:val="5EED7BFD"/>
    <w:rsid w:val="5F0384FB"/>
    <w:rsid w:val="5F3685A6"/>
    <w:rsid w:val="5F3CD0E8"/>
    <w:rsid w:val="5F7B629D"/>
    <w:rsid w:val="5F8FAB6A"/>
    <w:rsid w:val="5FC162D4"/>
    <w:rsid w:val="5FD037FC"/>
    <w:rsid w:val="60136711"/>
    <w:rsid w:val="607960FA"/>
    <w:rsid w:val="6097C391"/>
    <w:rsid w:val="60AD9F4A"/>
    <w:rsid w:val="60B478C6"/>
    <w:rsid w:val="6103AD6A"/>
    <w:rsid w:val="61389FFC"/>
    <w:rsid w:val="61854108"/>
    <w:rsid w:val="620E3B01"/>
    <w:rsid w:val="6223019F"/>
    <w:rsid w:val="622F9856"/>
    <w:rsid w:val="6242B642"/>
    <w:rsid w:val="624DE56B"/>
    <w:rsid w:val="62ACC189"/>
    <w:rsid w:val="62BF94ED"/>
    <w:rsid w:val="62D3A63B"/>
    <w:rsid w:val="6366CCAD"/>
    <w:rsid w:val="639C8F59"/>
    <w:rsid w:val="63AB659A"/>
    <w:rsid w:val="63B96803"/>
    <w:rsid w:val="63D41899"/>
    <w:rsid w:val="6400751A"/>
    <w:rsid w:val="6428194F"/>
    <w:rsid w:val="644A6A83"/>
    <w:rsid w:val="647FA5FD"/>
    <w:rsid w:val="649FFD43"/>
    <w:rsid w:val="65554C47"/>
    <w:rsid w:val="656C5F45"/>
    <w:rsid w:val="656D6A43"/>
    <w:rsid w:val="65A2B49D"/>
    <w:rsid w:val="66027FB2"/>
    <w:rsid w:val="663C16D0"/>
    <w:rsid w:val="66864FD4"/>
    <w:rsid w:val="669AE9C0"/>
    <w:rsid w:val="669D3A21"/>
    <w:rsid w:val="671CB0CD"/>
    <w:rsid w:val="6758B880"/>
    <w:rsid w:val="6782A997"/>
    <w:rsid w:val="679FC56E"/>
    <w:rsid w:val="67A26E97"/>
    <w:rsid w:val="67D03216"/>
    <w:rsid w:val="68102C57"/>
    <w:rsid w:val="68C1633C"/>
    <w:rsid w:val="68D0B0B6"/>
    <w:rsid w:val="690A4091"/>
    <w:rsid w:val="698918AB"/>
    <w:rsid w:val="6A3AB662"/>
    <w:rsid w:val="6A733AEA"/>
    <w:rsid w:val="6B09DC98"/>
    <w:rsid w:val="6B2B69DA"/>
    <w:rsid w:val="6B4E51E5"/>
    <w:rsid w:val="6B814180"/>
    <w:rsid w:val="6BA66558"/>
    <w:rsid w:val="6C02DF39"/>
    <w:rsid w:val="6C290944"/>
    <w:rsid w:val="6C8C8A9A"/>
    <w:rsid w:val="6C8CE5C8"/>
    <w:rsid w:val="6CC8A967"/>
    <w:rsid w:val="6D200C20"/>
    <w:rsid w:val="6D2D9ECC"/>
    <w:rsid w:val="6D3896C5"/>
    <w:rsid w:val="6D61CB65"/>
    <w:rsid w:val="6D8CC2AC"/>
    <w:rsid w:val="6DEA1453"/>
    <w:rsid w:val="6ED3DA26"/>
    <w:rsid w:val="6F23787D"/>
    <w:rsid w:val="6F5E44A4"/>
    <w:rsid w:val="7070F6E2"/>
    <w:rsid w:val="707DEE04"/>
    <w:rsid w:val="71085B5F"/>
    <w:rsid w:val="7117DBFC"/>
    <w:rsid w:val="71BECAB3"/>
    <w:rsid w:val="71E9E9B8"/>
    <w:rsid w:val="7246E472"/>
    <w:rsid w:val="725D3B19"/>
    <w:rsid w:val="72831BD5"/>
    <w:rsid w:val="7291A5D8"/>
    <w:rsid w:val="72A239B2"/>
    <w:rsid w:val="730DEB05"/>
    <w:rsid w:val="7355AE89"/>
    <w:rsid w:val="73B7B831"/>
    <w:rsid w:val="73B821B9"/>
    <w:rsid w:val="73CF2163"/>
    <w:rsid w:val="73DD6159"/>
    <w:rsid w:val="742A8339"/>
    <w:rsid w:val="744BE1BA"/>
    <w:rsid w:val="74835D37"/>
    <w:rsid w:val="7494D346"/>
    <w:rsid w:val="749CC883"/>
    <w:rsid w:val="74AEB8A0"/>
    <w:rsid w:val="75089991"/>
    <w:rsid w:val="7592D436"/>
    <w:rsid w:val="75E986B1"/>
    <w:rsid w:val="7609EBF7"/>
    <w:rsid w:val="764004C3"/>
    <w:rsid w:val="76682587"/>
    <w:rsid w:val="766A6EB2"/>
    <w:rsid w:val="76982C63"/>
    <w:rsid w:val="77843ED3"/>
    <w:rsid w:val="77ED085B"/>
    <w:rsid w:val="77F9D60F"/>
    <w:rsid w:val="7851CD7F"/>
    <w:rsid w:val="7892C6AB"/>
    <w:rsid w:val="792AB1D1"/>
    <w:rsid w:val="79AA0D70"/>
    <w:rsid w:val="79F6E48E"/>
    <w:rsid w:val="7A08CB38"/>
    <w:rsid w:val="7A1A9E56"/>
    <w:rsid w:val="7A65342B"/>
    <w:rsid w:val="7AAA58DE"/>
    <w:rsid w:val="7AE7D74B"/>
    <w:rsid w:val="7B31EB9C"/>
    <w:rsid w:val="7BE28454"/>
    <w:rsid w:val="7C1A0406"/>
    <w:rsid w:val="7C2CFDDD"/>
    <w:rsid w:val="7C596237"/>
    <w:rsid w:val="7CAC16EC"/>
    <w:rsid w:val="7CE582A5"/>
    <w:rsid w:val="7D073193"/>
    <w:rsid w:val="7D65306B"/>
    <w:rsid w:val="7DA24046"/>
    <w:rsid w:val="7DB0A46D"/>
    <w:rsid w:val="7E038FB2"/>
    <w:rsid w:val="7E459173"/>
    <w:rsid w:val="7E49DF0B"/>
    <w:rsid w:val="7E8D0503"/>
    <w:rsid w:val="7E976E73"/>
    <w:rsid w:val="7EC77DC4"/>
    <w:rsid w:val="7ECA96DD"/>
    <w:rsid w:val="7ED898C0"/>
    <w:rsid w:val="7EFE7B8E"/>
    <w:rsid w:val="7F24A152"/>
    <w:rsid w:val="7F3069FE"/>
    <w:rsid w:val="7F5AD365"/>
    <w:rsid w:val="7FA5233D"/>
    <w:rsid w:val="7FF635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4CCF"/>
  <w15:chartTrackingRefBased/>
  <w15:docId w15:val="{D964F487-9E21-4FC4-83B1-05E2038B5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855"/>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8478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8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8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8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8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8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8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8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8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8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8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8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8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8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8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8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8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855"/>
    <w:rPr>
      <w:rFonts w:eastAsiaTheme="majorEastAsia" w:cstheme="majorBidi"/>
      <w:color w:val="272727" w:themeColor="text1" w:themeTint="D8"/>
    </w:rPr>
  </w:style>
  <w:style w:type="paragraph" w:styleId="Title">
    <w:name w:val="Title"/>
    <w:basedOn w:val="Normal"/>
    <w:next w:val="Normal"/>
    <w:link w:val="TitleChar"/>
    <w:uiPriority w:val="10"/>
    <w:qFormat/>
    <w:rsid w:val="008478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8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8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8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855"/>
    <w:pPr>
      <w:spacing w:before="160"/>
      <w:jc w:val="center"/>
    </w:pPr>
    <w:rPr>
      <w:i/>
      <w:iCs/>
      <w:color w:val="404040" w:themeColor="text1" w:themeTint="BF"/>
    </w:rPr>
  </w:style>
  <w:style w:type="character" w:customStyle="1" w:styleId="QuoteChar">
    <w:name w:val="Quote Char"/>
    <w:basedOn w:val="DefaultParagraphFont"/>
    <w:link w:val="Quote"/>
    <w:uiPriority w:val="29"/>
    <w:rsid w:val="00847855"/>
    <w:rPr>
      <w:i/>
      <w:iCs/>
      <w:color w:val="404040" w:themeColor="text1" w:themeTint="BF"/>
    </w:rPr>
  </w:style>
  <w:style w:type="paragraph" w:styleId="ListParagraph">
    <w:name w:val="List Paragraph"/>
    <w:basedOn w:val="Normal"/>
    <w:uiPriority w:val="34"/>
    <w:qFormat/>
    <w:rsid w:val="00847855"/>
    <w:pPr>
      <w:ind w:left="720"/>
      <w:contextualSpacing/>
    </w:pPr>
  </w:style>
  <w:style w:type="character" w:styleId="IntenseEmphasis">
    <w:name w:val="Intense Emphasis"/>
    <w:basedOn w:val="DefaultParagraphFont"/>
    <w:uiPriority w:val="21"/>
    <w:qFormat/>
    <w:rsid w:val="00847855"/>
    <w:rPr>
      <w:i/>
      <w:iCs/>
      <w:color w:val="0F4761" w:themeColor="accent1" w:themeShade="BF"/>
    </w:rPr>
  </w:style>
  <w:style w:type="paragraph" w:styleId="IntenseQuote">
    <w:name w:val="Intense Quote"/>
    <w:basedOn w:val="Normal"/>
    <w:next w:val="Normal"/>
    <w:link w:val="IntenseQuoteChar"/>
    <w:uiPriority w:val="30"/>
    <w:qFormat/>
    <w:rsid w:val="008478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855"/>
    <w:rPr>
      <w:i/>
      <w:iCs/>
      <w:color w:val="0F4761" w:themeColor="accent1" w:themeShade="BF"/>
    </w:rPr>
  </w:style>
  <w:style w:type="character" w:styleId="IntenseReference">
    <w:name w:val="Intense Reference"/>
    <w:basedOn w:val="DefaultParagraphFont"/>
    <w:uiPriority w:val="32"/>
    <w:qFormat/>
    <w:rsid w:val="00847855"/>
    <w:rPr>
      <w:b/>
      <w:bCs/>
      <w:smallCaps/>
      <w:color w:val="0F4761" w:themeColor="accent1" w:themeShade="BF"/>
      <w:spacing w:val="5"/>
    </w:rPr>
  </w:style>
  <w:style w:type="paragraph" w:styleId="CommentText">
    <w:name w:val="annotation text"/>
    <w:basedOn w:val="Normal"/>
    <w:link w:val="CommentTextChar"/>
    <w:uiPriority w:val="99"/>
    <w:unhideWhenUsed/>
    <w:rsid w:val="009D0A9D"/>
    <w:rPr>
      <w:sz w:val="20"/>
    </w:rPr>
  </w:style>
  <w:style w:type="character" w:customStyle="1" w:styleId="CommentTextChar">
    <w:name w:val="Comment Text Char"/>
    <w:basedOn w:val="DefaultParagraphFont"/>
    <w:link w:val="CommentText"/>
    <w:uiPriority w:val="99"/>
    <w:rsid w:val="009D0A9D"/>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9D0A9D"/>
    <w:rPr>
      <w:sz w:val="16"/>
      <w:szCs w:val="16"/>
    </w:rPr>
  </w:style>
  <w:style w:type="character" w:styleId="Hyperlink">
    <w:name w:val="Hyperlink"/>
    <w:basedOn w:val="DefaultParagraphFont"/>
    <w:uiPriority w:val="99"/>
    <w:unhideWhenUsed/>
    <w:rsid w:val="2740C88C"/>
    <w:rPr>
      <w:color w:val="467886"/>
      <w:u w:val="single"/>
    </w:rPr>
  </w:style>
  <w:style w:type="paragraph" w:styleId="FootnoteText">
    <w:name w:val="footnote text"/>
    <w:basedOn w:val="Normal"/>
    <w:uiPriority w:val="99"/>
    <w:semiHidden/>
    <w:unhideWhenUsed/>
    <w:rsid w:val="10F60C8C"/>
    <w:rPr>
      <w:sz w:val="20"/>
    </w:rPr>
  </w:style>
  <w:style w:type="character" w:styleId="FootnoteReference">
    <w:name w:val="footnote reference"/>
    <w:basedOn w:val="DefaultParagraphFont"/>
    <w:uiPriority w:val="99"/>
    <w:semiHidden/>
    <w:unhideWhenUsed/>
    <w:rsid w:val="10F60C8C"/>
    <w:rPr>
      <w:vertAlign w:val="superscript"/>
    </w:rPr>
  </w:style>
  <w:style w:type="paragraph" w:styleId="Header">
    <w:name w:val="header"/>
    <w:basedOn w:val="Normal"/>
    <w:link w:val="HeaderChar"/>
    <w:uiPriority w:val="99"/>
    <w:semiHidden/>
    <w:unhideWhenUsed/>
    <w:rsid w:val="00E97EBE"/>
    <w:pPr>
      <w:tabs>
        <w:tab w:val="center" w:pos="4513"/>
        <w:tab w:val="right" w:pos="9026"/>
      </w:tabs>
    </w:pPr>
  </w:style>
  <w:style w:type="character" w:customStyle="1" w:styleId="HeaderChar">
    <w:name w:val="Header Char"/>
    <w:basedOn w:val="DefaultParagraphFont"/>
    <w:link w:val="Header"/>
    <w:uiPriority w:val="99"/>
    <w:semiHidden/>
    <w:rsid w:val="00E97EBE"/>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semiHidden/>
    <w:unhideWhenUsed/>
    <w:rsid w:val="00E97EBE"/>
    <w:pPr>
      <w:tabs>
        <w:tab w:val="center" w:pos="4513"/>
        <w:tab w:val="right" w:pos="9026"/>
      </w:tabs>
    </w:pPr>
  </w:style>
  <w:style w:type="character" w:customStyle="1" w:styleId="FooterChar">
    <w:name w:val="Footer Char"/>
    <w:basedOn w:val="DefaultParagraphFont"/>
    <w:link w:val="Footer"/>
    <w:uiPriority w:val="99"/>
    <w:semiHidden/>
    <w:rsid w:val="00E97EBE"/>
    <w:rPr>
      <w:rFonts w:ascii="Times New Roman" w:eastAsia="Times New Roman" w:hAnsi="Times New Roman" w:cs="Times New Roman"/>
      <w:kern w:val="0"/>
      <w:sz w:val="24"/>
      <w:szCs w:val="20"/>
      <w14:ligatures w14:val="none"/>
    </w:rPr>
  </w:style>
  <w:style w:type="character" w:styleId="UnresolvedMention">
    <w:name w:val="Unresolved Mention"/>
    <w:basedOn w:val="DefaultParagraphFont"/>
    <w:uiPriority w:val="99"/>
    <w:semiHidden/>
    <w:unhideWhenUsed/>
    <w:rsid w:val="004674B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01D6E"/>
    <w:rPr>
      <w:b/>
      <w:bCs/>
    </w:rPr>
  </w:style>
  <w:style w:type="character" w:customStyle="1" w:styleId="CommentSubjectChar">
    <w:name w:val="Comment Subject Char"/>
    <w:basedOn w:val="CommentTextChar"/>
    <w:link w:val="CommentSubject"/>
    <w:uiPriority w:val="99"/>
    <w:semiHidden/>
    <w:rsid w:val="00A01D6E"/>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ars.Lacbergs@vmnvd.gov.lv" TargetMode="External"/><Relationship Id="rId3" Type="http://schemas.openxmlformats.org/officeDocument/2006/relationships/settings" Target="settings.xml"/><Relationship Id="rId7" Type="http://schemas.openxmlformats.org/officeDocument/2006/relationships/hyperlink" Target="https://dati.zva.gov.lv/zalu-registr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vakcinas@spkc.gov.lv" TargetMode="External"/><Relationship Id="rId4" Type="http://schemas.openxmlformats.org/officeDocument/2006/relationships/webSettings" Target="webSettings.xml"/><Relationship Id="rId9" Type="http://schemas.openxmlformats.org/officeDocument/2006/relationships/hyperlink" Target="https://www.spkc.gov.lv/lv/vakcin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12345</Words>
  <Characters>7038</Characters>
  <Application>Microsoft Office Word</Application>
  <DocSecurity>0</DocSecurity>
  <Lines>58</Lines>
  <Paragraphs>38</Paragraphs>
  <ScaleCrop>false</ScaleCrop>
  <Company/>
  <LinksUpToDate>false</LinksUpToDate>
  <CharactersWithSpaces>19345</CharactersWithSpaces>
  <SharedDoc>false</SharedDoc>
  <HLinks>
    <vt:vector size="24" baseType="variant">
      <vt:variant>
        <vt:i4>5832738</vt:i4>
      </vt:variant>
      <vt:variant>
        <vt:i4>9</vt:i4>
      </vt:variant>
      <vt:variant>
        <vt:i4>0</vt:i4>
      </vt:variant>
      <vt:variant>
        <vt:i4>5</vt:i4>
      </vt:variant>
      <vt:variant>
        <vt:lpwstr>mailto:vakcinas@spkc.gov.lv</vt:lpwstr>
      </vt:variant>
      <vt:variant>
        <vt:lpwstr/>
      </vt:variant>
      <vt:variant>
        <vt:i4>6422631</vt:i4>
      </vt:variant>
      <vt:variant>
        <vt:i4>6</vt:i4>
      </vt:variant>
      <vt:variant>
        <vt:i4>0</vt:i4>
      </vt:variant>
      <vt:variant>
        <vt:i4>5</vt:i4>
      </vt:variant>
      <vt:variant>
        <vt:lpwstr>https://www.spkc.gov.lv/lv/vakcinacija</vt:lpwstr>
      </vt:variant>
      <vt:variant>
        <vt:lpwstr/>
      </vt:variant>
      <vt:variant>
        <vt:i4>3276808</vt:i4>
      </vt:variant>
      <vt:variant>
        <vt:i4>3</vt:i4>
      </vt:variant>
      <vt:variant>
        <vt:i4>0</vt:i4>
      </vt:variant>
      <vt:variant>
        <vt:i4>5</vt:i4>
      </vt:variant>
      <vt:variant>
        <vt:lpwstr>mailto:Ainars.Lacbergs@vmnvd.gov.lv</vt:lpwstr>
      </vt:variant>
      <vt:variant>
        <vt:lpwstr/>
      </vt:variant>
      <vt:variant>
        <vt:i4>589901</vt:i4>
      </vt:variant>
      <vt:variant>
        <vt:i4>0</vt:i4>
      </vt:variant>
      <vt:variant>
        <vt:i4>0</vt:i4>
      </vt:variant>
      <vt:variant>
        <vt:i4>5</vt:i4>
      </vt:variant>
      <vt:variant>
        <vt:lpwstr>https://dati.zva.gov.lv/zalu-registrs/lv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Linda Krauze</cp:lastModifiedBy>
  <cp:revision>4</cp:revision>
  <dcterms:created xsi:type="dcterms:W3CDTF">2026-08-25T11:10:00Z</dcterms:created>
  <dcterms:modified xsi:type="dcterms:W3CDTF">2026-08-25T11:19:00Z</dcterms:modified>
</cp:coreProperties>
</file>