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783F1B" w14:textId="25B04B47" w:rsidR="00F17361" w:rsidRPr="00124E72" w:rsidRDefault="009600E8" w:rsidP="003B1CD8">
      <w:pPr>
        <w:pStyle w:val="Default"/>
        <w:jc w:val="center"/>
        <w:rPr>
          <w:rFonts w:ascii="Arial" w:hAnsi="Arial" w:cs="Arial"/>
          <w:bCs/>
          <w:color w:val="FF0000"/>
          <w:sz w:val="20"/>
          <w:szCs w:val="20"/>
        </w:rPr>
      </w:pPr>
      <w:r w:rsidRPr="00313581">
        <w:rPr>
          <w:noProof/>
          <w:lang w:val="en-GB" w:eastAsia="en-GB"/>
        </w:rPr>
        <w:drawing>
          <wp:anchor distT="0" distB="0" distL="114300" distR="114300" simplePos="0" relativeHeight="251656704" behindDoc="0" locked="0" layoutInCell="1" allowOverlap="1" wp14:anchorId="090D2835" wp14:editId="2C4159AC">
            <wp:simplePos x="0" y="0"/>
            <wp:positionH relativeFrom="page">
              <wp:align>center</wp:align>
            </wp:positionH>
            <wp:positionV relativeFrom="paragraph">
              <wp:posOffset>-431165</wp:posOffset>
            </wp:positionV>
            <wp:extent cx="1123950" cy="1123991"/>
            <wp:effectExtent l="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23950" cy="1123991"/>
                    </a:xfrm>
                    <a:prstGeom prst="rect">
                      <a:avLst/>
                    </a:prstGeom>
                  </pic:spPr>
                </pic:pic>
              </a:graphicData>
            </a:graphic>
            <wp14:sizeRelH relativeFrom="margin">
              <wp14:pctWidth>0</wp14:pctWidth>
            </wp14:sizeRelH>
            <wp14:sizeRelV relativeFrom="margin">
              <wp14:pctHeight>0</wp14:pctHeight>
            </wp14:sizeRelV>
          </wp:anchor>
        </w:drawing>
      </w:r>
      <w:r>
        <w:rPr>
          <w:noProof/>
          <w:lang w:val="en-GB" w:eastAsia="en-GB"/>
        </w:rPr>
        <w:drawing>
          <wp:anchor distT="0" distB="0" distL="114300" distR="114300" simplePos="0" relativeHeight="251655680" behindDoc="1" locked="0" layoutInCell="1" allowOverlap="1" wp14:anchorId="7D55748C" wp14:editId="183D76EB">
            <wp:simplePos x="0" y="0"/>
            <wp:positionH relativeFrom="page">
              <wp:posOffset>-746760</wp:posOffset>
            </wp:positionH>
            <wp:positionV relativeFrom="paragraph">
              <wp:posOffset>-446405</wp:posOffset>
            </wp:positionV>
            <wp:extent cx="3504565" cy="2010410"/>
            <wp:effectExtent l="0" t="0" r="0" b="889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alphaModFix amt="20000"/>
                      <a:duotone>
                        <a:prstClr val="black"/>
                        <a:schemeClr val="accent1">
                          <a:tint val="45000"/>
                          <a:satMod val="400000"/>
                        </a:schemeClr>
                      </a:duotone>
                      <a:extLst>
                        <a:ext uri="{28A0092B-C50C-407E-A947-70E740481C1C}">
                          <a14:useLocalDpi xmlns:a14="http://schemas.microsoft.com/office/drawing/2010/main" val="0"/>
                        </a:ext>
                      </a:extLst>
                    </a:blip>
                    <a:srcRect/>
                    <a:stretch>
                      <a:fillRect/>
                    </a:stretch>
                  </pic:blipFill>
                  <pic:spPr bwMode="auto">
                    <a:xfrm rot="10800000" flipH="1">
                      <a:off x="0" y="0"/>
                      <a:ext cx="3504565" cy="201041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n-GB" w:eastAsia="en-GB"/>
        </w:rPr>
        <w:drawing>
          <wp:anchor distT="0" distB="0" distL="114300" distR="114300" simplePos="0" relativeHeight="251653632" behindDoc="1" locked="0" layoutInCell="1" allowOverlap="1" wp14:anchorId="6DA007E1" wp14:editId="0907CC13">
            <wp:simplePos x="0" y="0"/>
            <wp:positionH relativeFrom="page">
              <wp:posOffset>4042410</wp:posOffset>
            </wp:positionH>
            <wp:positionV relativeFrom="paragraph">
              <wp:posOffset>-454025</wp:posOffset>
            </wp:positionV>
            <wp:extent cx="3504565" cy="2010410"/>
            <wp:effectExtent l="0" t="0" r="635" b="889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alphaModFix amt="20000"/>
                      <a:duotone>
                        <a:prstClr val="black"/>
                        <a:schemeClr val="accent1">
                          <a:tint val="45000"/>
                          <a:satMod val="400000"/>
                        </a:schemeClr>
                      </a:duotone>
                      <a:extLst>
                        <a:ext uri="{28A0092B-C50C-407E-A947-70E740481C1C}">
                          <a14:useLocalDpi xmlns:a14="http://schemas.microsoft.com/office/drawing/2010/main" val="0"/>
                        </a:ext>
                      </a:extLst>
                    </a:blip>
                    <a:srcRect/>
                    <a:stretch>
                      <a:fillRect/>
                    </a:stretch>
                  </pic:blipFill>
                  <pic:spPr bwMode="auto">
                    <a:xfrm flipH="1">
                      <a:off x="0" y="0"/>
                      <a:ext cx="3504565" cy="20104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2CBB08F" w14:textId="4FCEA480" w:rsidR="00124E72" w:rsidRDefault="00124E72" w:rsidP="003B1CD8">
      <w:pPr>
        <w:pStyle w:val="Default"/>
        <w:jc w:val="center"/>
        <w:rPr>
          <w:rFonts w:ascii="Arial" w:hAnsi="Arial" w:cs="Arial"/>
          <w:b/>
          <w:bCs/>
          <w:sz w:val="28"/>
          <w:szCs w:val="28"/>
        </w:rPr>
      </w:pPr>
    </w:p>
    <w:p w14:paraId="4ED33854" w14:textId="1B62C052" w:rsidR="009600E8" w:rsidRDefault="009600E8" w:rsidP="009600E8">
      <w:pPr>
        <w:pStyle w:val="Default"/>
        <w:rPr>
          <w:rFonts w:ascii="Arial" w:hAnsi="Arial" w:cs="Arial"/>
          <w:b/>
          <w:bCs/>
          <w:sz w:val="28"/>
          <w:szCs w:val="28"/>
        </w:rPr>
      </w:pPr>
    </w:p>
    <w:p w14:paraId="058C973A" w14:textId="77777777" w:rsidR="009600E8" w:rsidRDefault="009600E8" w:rsidP="00027A23">
      <w:pPr>
        <w:pStyle w:val="Default"/>
        <w:rPr>
          <w:rFonts w:ascii="Arial" w:hAnsi="Arial" w:cs="Arial"/>
          <w:b/>
          <w:bCs/>
          <w:sz w:val="28"/>
          <w:szCs w:val="28"/>
        </w:rPr>
      </w:pPr>
    </w:p>
    <w:p w14:paraId="6F0600DB" w14:textId="7D9233DB" w:rsidR="009600E8" w:rsidRPr="009600E8" w:rsidRDefault="003B1CD8" w:rsidP="009600E8">
      <w:pPr>
        <w:pStyle w:val="Default"/>
        <w:jc w:val="center"/>
        <w:rPr>
          <w:rFonts w:ascii="Arial" w:hAnsi="Arial" w:cs="Arial"/>
          <w:b/>
          <w:bCs/>
          <w:color w:val="595959" w:themeColor="text1" w:themeTint="A6"/>
          <w:sz w:val="32"/>
          <w:szCs w:val="32"/>
        </w:rPr>
      </w:pPr>
      <w:r w:rsidRPr="009600E8">
        <w:rPr>
          <w:rFonts w:ascii="Arial" w:hAnsi="Arial" w:cs="Arial"/>
          <w:b/>
          <w:bCs/>
          <w:color w:val="595959" w:themeColor="text1" w:themeTint="A6"/>
          <w:sz w:val="32"/>
          <w:szCs w:val="32"/>
        </w:rPr>
        <w:t>Reģistrētā absolūtā alkohola patēriņš Latvijā</w:t>
      </w:r>
    </w:p>
    <w:p w14:paraId="6A9C9064" w14:textId="77777777" w:rsidR="00124E72" w:rsidRPr="00124E72" w:rsidRDefault="00124E72" w:rsidP="003B1CD8">
      <w:pPr>
        <w:pStyle w:val="Default"/>
        <w:rPr>
          <w:rFonts w:ascii="Arial" w:hAnsi="Arial" w:cs="Arial"/>
          <w:sz w:val="23"/>
          <w:szCs w:val="23"/>
        </w:rPr>
      </w:pPr>
    </w:p>
    <w:p w14:paraId="745AAF5F" w14:textId="31110EAA" w:rsidR="003B1CD8" w:rsidRDefault="003B1CD8" w:rsidP="003B1CD8">
      <w:pPr>
        <w:pStyle w:val="Default"/>
        <w:jc w:val="both"/>
        <w:rPr>
          <w:rFonts w:ascii="Arial" w:hAnsi="Arial" w:cs="Arial"/>
          <w:sz w:val="20"/>
          <w:szCs w:val="20"/>
        </w:rPr>
      </w:pPr>
      <w:r w:rsidRPr="00124E72">
        <w:rPr>
          <w:rFonts w:ascii="Arial" w:hAnsi="Arial" w:cs="Arial"/>
          <w:sz w:val="20"/>
          <w:szCs w:val="20"/>
        </w:rPr>
        <w:t xml:space="preserve">Slimību profilakses un kontroles centrs (turpmāk – SPKC), pamatojoties uz </w:t>
      </w:r>
      <w:r w:rsidRPr="006F69F1">
        <w:rPr>
          <w:rFonts w:ascii="Arial" w:hAnsi="Arial" w:cs="Arial"/>
          <w:sz w:val="20"/>
          <w:szCs w:val="20"/>
        </w:rPr>
        <w:t>Valsts ieņēmuma dienesta</w:t>
      </w:r>
      <w:r w:rsidR="001E0EF4" w:rsidRPr="006F69F1">
        <w:rPr>
          <w:rFonts w:ascii="Arial" w:hAnsi="Arial" w:cs="Arial"/>
          <w:sz w:val="20"/>
          <w:szCs w:val="20"/>
        </w:rPr>
        <w:t xml:space="preserve"> (</w:t>
      </w:r>
      <w:r w:rsidR="0067289A" w:rsidRPr="006F69F1">
        <w:rPr>
          <w:rFonts w:ascii="Arial" w:hAnsi="Arial" w:cs="Arial"/>
          <w:sz w:val="20"/>
          <w:szCs w:val="20"/>
        </w:rPr>
        <w:t xml:space="preserve">turpmāk - </w:t>
      </w:r>
      <w:r w:rsidR="001E0EF4" w:rsidRPr="006F69F1">
        <w:rPr>
          <w:rFonts w:ascii="Arial" w:hAnsi="Arial" w:cs="Arial"/>
          <w:sz w:val="20"/>
          <w:szCs w:val="20"/>
        </w:rPr>
        <w:t>VID)</w:t>
      </w:r>
      <w:r w:rsidRPr="006F69F1">
        <w:rPr>
          <w:rFonts w:ascii="Arial" w:hAnsi="Arial" w:cs="Arial"/>
          <w:sz w:val="20"/>
          <w:szCs w:val="20"/>
        </w:rPr>
        <w:t xml:space="preserve"> </w:t>
      </w:r>
      <w:r w:rsidR="0067289A" w:rsidRPr="006F69F1">
        <w:rPr>
          <w:rFonts w:ascii="Arial" w:hAnsi="Arial" w:cs="Arial"/>
          <w:sz w:val="20"/>
          <w:szCs w:val="20"/>
        </w:rPr>
        <w:t xml:space="preserve">Nodokļu pārvaldes </w:t>
      </w:r>
      <w:r w:rsidRPr="006F69F1">
        <w:rPr>
          <w:rFonts w:ascii="Arial" w:hAnsi="Arial" w:cs="Arial"/>
          <w:sz w:val="20"/>
          <w:szCs w:val="20"/>
        </w:rPr>
        <w:t>sniegtajiem alkoholisko dzērienu akcīzes nodokļu datiem</w:t>
      </w:r>
      <w:r w:rsidRPr="00124E72">
        <w:rPr>
          <w:rFonts w:ascii="Arial" w:hAnsi="Arial" w:cs="Arial"/>
          <w:sz w:val="20"/>
          <w:szCs w:val="20"/>
        </w:rPr>
        <w:t xml:space="preserve"> un Centrālās statistikas pārvalde</w:t>
      </w:r>
      <w:r w:rsidR="0067289A">
        <w:rPr>
          <w:rFonts w:ascii="Arial" w:hAnsi="Arial" w:cs="Arial"/>
          <w:sz w:val="20"/>
          <w:szCs w:val="20"/>
        </w:rPr>
        <w:t>s</w:t>
      </w:r>
      <w:r w:rsidR="001E0EF4" w:rsidRPr="00124E72">
        <w:rPr>
          <w:rFonts w:ascii="Arial" w:hAnsi="Arial" w:cs="Arial"/>
          <w:sz w:val="20"/>
          <w:szCs w:val="20"/>
        </w:rPr>
        <w:t xml:space="preserve"> (</w:t>
      </w:r>
      <w:r w:rsidR="0067289A">
        <w:rPr>
          <w:rFonts w:ascii="Arial" w:hAnsi="Arial" w:cs="Arial"/>
          <w:sz w:val="20"/>
          <w:szCs w:val="20"/>
        </w:rPr>
        <w:t xml:space="preserve">turpmāk - </w:t>
      </w:r>
      <w:r w:rsidR="001E0EF4" w:rsidRPr="00124E72">
        <w:rPr>
          <w:rFonts w:ascii="Arial" w:hAnsi="Arial" w:cs="Arial"/>
          <w:sz w:val="20"/>
          <w:szCs w:val="20"/>
        </w:rPr>
        <w:t>CSP)</w:t>
      </w:r>
      <w:r w:rsidRPr="00124E72">
        <w:rPr>
          <w:rFonts w:ascii="Arial" w:hAnsi="Arial" w:cs="Arial"/>
          <w:sz w:val="20"/>
          <w:szCs w:val="20"/>
        </w:rPr>
        <w:t xml:space="preserve"> iedzīvotāju datiem, ir veicis </w:t>
      </w:r>
      <w:r w:rsidRPr="00124E72">
        <w:rPr>
          <w:rFonts w:ascii="Arial" w:hAnsi="Arial" w:cs="Arial"/>
          <w:b/>
          <w:sz w:val="20"/>
          <w:szCs w:val="20"/>
          <w:u w:val="single"/>
        </w:rPr>
        <w:t>reģistrētā absolūtā alkohola</w:t>
      </w:r>
      <w:r w:rsidRPr="00124E72">
        <w:rPr>
          <w:rFonts w:ascii="Arial" w:hAnsi="Arial" w:cs="Arial"/>
          <w:sz w:val="20"/>
          <w:szCs w:val="20"/>
        </w:rPr>
        <w:t xml:space="preserve"> </w:t>
      </w:r>
      <w:r w:rsidR="00CB378C">
        <w:rPr>
          <w:rFonts w:ascii="Arial" w:hAnsi="Arial" w:cs="Arial"/>
          <w:sz w:val="20"/>
          <w:szCs w:val="20"/>
        </w:rPr>
        <w:t xml:space="preserve">(a/a) </w:t>
      </w:r>
      <w:r w:rsidRPr="00124E72">
        <w:rPr>
          <w:rFonts w:ascii="Arial" w:hAnsi="Arial" w:cs="Arial"/>
          <w:sz w:val="20"/>
          <w:szCs w:val="20"/>
        </w:rPr>
        <w:t>patēriņa aprēķinu Latvijā uz vienu 15 gadus vecu un vecāku iedzīvotāju.</w:t>
      </w:r>
    </w:p>
    <w:p w14:paraId="5606C898" w14:textId="77777777" w:rsidR="00B451CE" w:rsidRPr="00124E72" w:rsidRDefault="00B451CE" w:rsidP="00B451CE">
      <w:pPr>
        <w:pStyle w:val="Default"/>
        <w:rPr>
          <w:rFonts w:ascii="Arial" w:hAnsi="Arial" w:cs="Arial"/>
        </w:rPr>
      </w:pPr>
    </w:p>
    <w:p w14:paraId="08EF72F3" w14:textId="050577AB" w:rsidR="00B451CE" w:rsidRPr="00124E72" w:rsidRDefault="00BA031D" w:rsidP="00124E72">
      <w:pPr>
        <w:pStyle w:val="Default"/>
        <w:jc w:val="center"/>
        <w:rPr>
          <w:rFonts w:ascii="Arial" w:hAnsi="Arial" w:cs="Arial"/>
          <w:sz w:val="23"/>
          <w:szCs w:val="23"/>
        </w:rPr>
      </w:pPr>
      <w:r>
        <w:rPr>
          <w:noProof/>
          <w:lang w:val="en-GB" w:eastAsia="en-GB"/>
        </w:rPr>
        <mc:AlternateContent>
          <mc:Choice Requires="wps">
            <w:drawing>
              <wp:anchor distT="45720" distB="45720" distL="114300" distR="114300" simplePos="0" relativeHeight="251663872" behindDoc="0" locked="0" layoutInCell="1" allowOverlap="1" wp14:anchorId="7C7C7CE8" wp14:editId="7D80BA2C">
                <wp:simplePos x="0" y="0"/>
                <wp:positionH relativeFrom="margin">
                  <wp:align>right</wp:align>
                </wp:positionH>
                <wp:positionV relativeFrom="paragraph">
                  <wp:posOffset>113886</wp:posOffset>
                </wp:positionV>
                <wp:extent cx="468630" cy="257810"/>
                <wp:effectExtent l="0" t="0" r="7620" b="889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630" cy="257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75A70D" w14:textId="0AFF3A95" w:rsidR="005F78E1" w:rsidRPr="004C2A48" w:rsidRDefault="005F78E1">
                            <w:pPr>
                              <w:rPr>
                                <w:rFonts w:ascii="Arial" w:hAnsi="Arial" w:cs="Arial"/>
                                <w:sz w:val="20"/>
                                <w:szCs w:val="20"/>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C7C7CE8" id="_x0000_t202" coordsize="21600,21600" o:spt="202" path="m,l,21600r21600,l21600,xe">
                <v:stroke joinstyle="miter"/>
                <v:path gradientshapeok="t" o:connecttype="rect"/>
              </v:shapetype>
              <v:shape id="Text Box 2" o:spid="_x0000_s1026" type="#_x0000_t202" style="position:absolute;left:0;text-align:left;margin-left:-14.3pt;margin-top:8.95pt;width:36.9pt;height:20.3pt;z-index:25166387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" filled="f" stroked="f">
                <v:textbox inset="0,0,0,0">
                  <w:txbxContent>
                    <w:p w14:paraId="7F75A70D" w14:textId="0AFF3A95" w:rsidR="005F78E1" w:rsidRPr="004C2A48" w:rsidRDefault="005F78E1">
                      <w:pPr>
                        <w:rPr>
                          <w:rFonts w:ascii="Arial" w:hAnsi="Arial" w:cs="Arial"/>
                          <w:sz w:val="20"/>
                          <w:szCs w:val="20"/>
                        </w:rPr>
                      </w:pPr>
                    </w:p>
                  </w:txbxContent>
                </v:textbox>
                <w10:wrap anchorx="margin"/>
              </v:shape>
            </w:pict>
          </mc:Fallback>
        </mc:AlternateContent>
      </w:r>
      <w:r w:rsidR="00B451CE" w:rsidRPr="00124E72">
        <w:rPr>
          <w:rFonts w:ascii="Arial" w:hAnsi="Arial" w:cs="Arial"/>
          <w:b/>
          <w:bCs/>
          <w:sz w:val="23"/>
          <w:szCs w:val="23"/>
        </w:rPr>
        <w:t>Reģistrētā absolūtā alkohola patēriņš* litros</w:t>
      </w:r>
      <w:r w:rsidR="00124E72">
        <w:rPr>
          <w:rFonts w:ascii="Arial" w:hAnsi="Arial" w:cs="Arial"/>
          <w:b/>
          <w:bCs/>
          <w:sz w:val="23"/>
          <w:szCs w:val="23"/>
        </w:rPr>
        <w:t xml:space="preserve"> uz vienu 15 gadus vecu un vecāku iedzīvotāju </w:t>
      </w:r>
      <w:r w:rsidR="00B451CE" w:rsidRPr="00124E72">
        <w:rPr>
          <w:rFonts w:ascii="Arial" w:hAnsi="Arial" w:cs="Arial"/>
          <w:b/>
          <w:bCs/>
          <w:sz w:val="23"/>
          <w:szCs w:val="23"/>
        </w:rPr>
        <w:t>2005.-20</w:t>
      </w:r>
      <w:r w:rsidR="00CB378C">
        <w:rPr>
          <w:rFonts w:ascii="Arial" w:hAnsi="Arial" w:cs="Arial"/>
          <w:b/>
          <w:bCs/>
          <w:sz w:val="23"/>
          <w:szCs w:val="23"/>
        </w:rPr>
        <w:t>2</w:t>
      </w:r>
      <w:r w:rsidR="00712F05">
        <w:rPr>
          <w:rFonts w:ascii="Arial" w:hAnsi="Arial" w:cs="Arial"/>
          <w:b/>
          <w:bCs/>
          <w:sz w:val="23"/>
          <w:szCs w:val="23"/>
        </w:rPr>
        <w:t>5</w:t>
      </w:r>
      <w:r w:rsidR="00B451CE" w:rsidRPr="00124E72">
        <w:rPr>
          <w:rFonts w:ascii="Arial" w:hAnsi="Arial" w:cs="Arial"/>
          <w:b/>
          <w:bCs/>
          <w:sz w:val="23"/>
          <w:szCs w:val="23"/>
        </w:rPr>
        <w:t>.gadā</w:t>
      </w:r>
    </w:p>
    <w:p w14:paraId="76D59F94" w14:textId="7D60D707" w:rsidR="00124E72" w:rsidRPr="00124E72" w:rsidRDefault="00027A23" w:rsidP="00124E72">
      <w:pPr>
        <w:rPr>
          <w:rFonts w:ascii="Arial" w:hAnsi="Arial" w:cs="Arial"/>
        </w:rPr>
      </w:pPr>
      <w:r>
        <w:rPr>
          <w:rFonts w:ascii="Arial" w:hAnsi="Arial" w:cs="Arial"/>
          <w:noProof/>
        </w:rPr>
        <mc:AlternateContent>
          <mc:Choice Requires="wps">
            <w:drawing>
              <wp:anchor distT="0" distB="0" distL="114300" distR="114300" simplePos="0" relativeHeight="251679744" behindDoc="0" locked="0" layoutInCell="1" allowOverlap="1" wp14:anchorId="25FFF4AB" wp14:editId="05B0BF28">
                <wp:simplePos x="0" y="0"/>
                <wp:positionH relativeFrom="margin">
                  <wp:posOffset>5887085</wp:posOffset>
                </wp:positionH>
                <wp:positionV relativeFrom="paragraph">
                  <wp:posOffset>2741930</wp:posOffset>
                </wp:positionV>
                <wp:extent cx="257175" cy="104775"/>
                <wp:effectExtent l="0" t="0" r="28575" b="28575"/>
                <wp:wrapNone/>
                <wp:docPr id="1549294287" name="Rectangle: Rounded Corners 4"/>
                <wp:cNvGraphicFramePr/>
                <a:graphic xmlns:a="http://schemas.openxmlformats.org/drawingml/2006/main">
                  <a:graphicData uri="http://schemas.microsoft.com/office/word/2010/wordprocessingShape">
                    <wps:wsp>
                      <wps:cNvSpPr/>
                      <wps:spPr>
                        <a:xfrm>
                          <a:off x="0" y="0"/>
                          <a:ext cx="257175" cy="104775"/>
                        </a:xfrm>
                        <a:prstGeom prst="round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DC5C87F" id="Rectangle: Rounded Corners 4" o:spid="_x0000_s1026" style="position:absolute;margin-left:463.55pt;margin-top:215.9pt;width:20.25pt;height:8.2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" fillcolor="white [3212]" strokecolor="white [3212]" strokeweight="2pt">
                <w10:wrap anchorx="margin"/>
              </v:roundrect>
            </w:pict>
          </mc:Fallback>
        </mc:AlternateContent>
      </w:r>
      <w:r>
        <w:rPr>
          <w:rFonts w:ascii="Arial" w:hAnsi="Arial" w:cs="Arial"/>
          <w:noProof/>
        </w:rPr>
        <mc:AlternateContent>
          <mc:Choice Requires="wps">
            <w:drawing>
              <wp:anchor distT="0" distB="0" distL="114300" distR="114300" simplePos="0" relativeHeight="251676672" behindDoc="0" locked="0" layoutInCell="1" allowOverlap="1" wp14:anchorId="58D01933" wp14:editId="767C5407">
                <wp:simplePos x="0" y="0"/>
                <wp:positionH relativeFrom="column">
                  <wp:posOffset>5937885</wp:posOffset>
                </wp:positionH>
                <wp:positionV relativeFrom="paragraph">
                  <wp:posOffset>2684780</wp:posOffset>
                </wp:positionV>
                <wp:extent cx="228600" cy="123825"/>
                <wp:effectExtent l="0" t="0" r="19050" b="28575"/>
                <wp:wrapNone/>
                <wp:docPr id="589804707" name="Rectangle 5"/>
                <wp:cNvGraphicFramePr/>
                <a:graphic xmlns:a="http://schemas.openxmlformats.org/drawingml/2006/main">
                  <a:graphicData uri="http://schemas.microsoft.com/office/word/2010/wordprocessingShape">
                    <wps:wsp>
                      <wps:cNvSpPr/>
                      <wps:spPr>
                        <a:xfrm>
                          <a:off x="0" y="0"/>
                          <a:ext cx="228600" cy="12382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096C4DF" id="Rectangle 5" o:spid="_x0000_s1026" style="position:absolute;margin-left:467.55pt;margin-top:211.4pt;width:18pt;height:9.75pt;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" fillcolor="white [3212]" strokecolor="white [3212]" strokeweight="2pt"/>
            </w:pict>
          </mc:Fallback>
        </mc:AlternateContent>
      </w:r>
      <w:r>
        <w:rPr>
          <w:rFonts w:ascii="Arial" w:hAnsi="Arial" w:cs="Arial"/>
          <w:noProof/>
        </w:rPr>
        <mc:AlternateContent>
          <mc:Choice Requires="wps">
            <w:drawing>
              <wp:anchor distT="0" distB="0" distL="114300" distR="114300" simplePos="0" relativeHeight="251677696" behindDoc="0" locked="0" layoutInCell="1" allowOverlap="1" wp14:anchorId="1E929B68" wp14:editId="5CF8FCAB">
                <wp:simplePos x="0" y="0"/>
                <wp:positionH relativeFrom="column">
                  <wp:posOffset>518160</wp:posOffset>
                </wp:positionH>
                <wp:positionV relativeFrom="paragraph">
                  <wp:posOffset>2732405</wp:posOffset>
                </wp:positionV>
                <wp:extent cx="323850" cy="76200"/>
                <wp:effectExtent l="0" t="0" r="19050" b="19050"/>
                <wp:wrapNone/>
                <wp:docPr id="499191487" name="Rectangle: Rounded Corners 4"/>
                <wp:cNvGraphicFramePr/>
                <a:graphic xmlns:a="http://schemas.openxmlformats.org/drawingml/2006/main">
                  <a:graphicData uri="http://schemas.microsoft.com/office/word/2010/wordprocessingShape">
                    <wps:wsp>
                      <wps:cNvSpPr/>
                      <wps:spPr>
                        <a:xfrm>
                          <a:off x="0" y="0"/>
                          <a:ext cx="323850" cy="76200"/>
                        </a:xfrm>
                        <a:prstGeom prst="round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E41E868" id="Rectangle: Rounded Corners 4" o:spid="_x0000_s1026" style="position:absolute;margin-left:40.8pt;margin-top:215.15pt;width:25.5pt;height:6pt;z-index:25167769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" fillcolor="white [3212]" strokecolor="white [3212]" strokeweight="2pt"/>
            </w:pict>
          </mc:Fallback>
        </mc:AlternateContent>
      </w:r>
      <w:r w:rsidR="00BB657F">
        <w:rPr>
          <w:rFonts w:ascii="Arial" w:hAnsi="Arial" w:cs="Arial"/>
          <w:noProof/>
        </w:rPr>
        <mc:AlternateContent>
          <mc:Choice Requires="wps">
            <w:drawing>
              <wp:anchor distT="0" distB="0" distL="114300" distR="114300" simplePos="0" relativeHeight="251674624" behindDoc="0" locked="0" layoutInCell="1" allowOverlap="1" wp14:anchorId="43EFAD52" wp14:editId="675B3D3A">
                <wp:simplePos x="0" y="0"/>
                <wp:positionH relativeFrom="column">
                  <wp:posOffset>575310</wp:posOffset>
                </wp:positionH>
                <wp:positionV relativeFrom="paragraph">
                  <wp:posOffset>2813685</wp:posOffset>
                </wp:positionV>
                <wp:extent cx="285750" cy="123825"/>
                <wp:effectExtent l="0" t="0" r="19050" b="28575"/>
                <wp:wrapNone/>
                <wp:docPr id="969082159" name="Rectangle 5"/>
                <wp:cNvGraphicFramePr/>
                <a:graphic xmlns:a="http://schemas.openxmlformats.org/drawingml/2006/main">
                  <a:graphicData uri="http://schemas.microsoft.com/office/word/2010/wordprocessingShape">
                    <wps:wsp>
                      <wps:cNvSpPr/>
                      <wps:spPr>
                        <a:xfrm>
                          <a:off x="0" y="0"/>
                          <a:ext cx="285750" cy="12382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BE17EFF" id="Rectangle 5" o:spid="_x0000_s1026" style="position:absolute;margin-left:45.3pt;margin-top:221.55pt;width:22.5pt;height:9.7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" fillcolor="white [3212]" strokecolor="white [3212]" strokeweight="2pt"/>
            </w:pict>
          </mc:Fallback>
        </mc:AlternateContent>
      </w:r>
      <w:r w:rsidR="00BB657F">
        <w:rPr>
          <w:rFonts w:ascii="Arial" w:hAnsi="Arial" w:cs="Arial"/>
          <w:noProof/>
        </w:rPr>
        <w:drawing>
          <wp:inline distT="0" distB="0" distL="0" distR="0" wp14:anchorId="35840E15" wp14:editId="780BA537">
            <wp:extent cx="6248400" cy="3200400"/>
            <wp:effectExtent l="0" t="0" r="0" b="0"/>
            <wp:docPr id="49359859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3598596" name="Picture 4"/>
                    <pic:cNvPicPr/>
                  </pic:nvPicPr>
                  <pic:blipFill>
                    <a:blip r:embed="rId9" cstate="print">
                      <a:extLst>
                        <a:ext uri="{28A0092B-C50C-407E-A947-70E740481C1C}">
                          <a14:useLocalDpi xmlns:a14="http://schemas.microsoft.com/office/drawing/2010/main" val="0"/>
                        </a:ext>
                      </a:extLst>
                    </a:blip>
                    <a:stretch>
                      <a:fillRect/>
                    </a:stretch>
                  </pic:blipFill>
                  <pic:spPr>
                    <a:xfrm>
                      <a:off x="0" y="0"/>
                      <a:ext cx="6248831" cy="3200621"/>
                    </a:xfrm>
                    <a:prstGeom prst="rect">
                      <a:avLst/>
                    </a:prstGeom>
                  </pic:spPr>
                </pic:pic>
              </a:graphicData>
            </a:graphic>
          </wp:inline>
        </w:drawing>
      </w:r>
    </w:p>
    <w:p w14:paraId="5084DE2D" w14:textId="288A66DB" w:rsidR="003B1CD8" w:rsidRPr="00172671" w:rsidRDefault="00F95722" w:rsidP="00930C03">
      <w:pPr>
        <w:spacing w:after="0" w:line="240" w:lineRule="auto"/>
        <w:rPr>
          <w:rFonts w:ascii="Arial" w:hAnsi="Arial" w:cs="Arial"/>
          <w:sz w:val="16"/>
          <w:szCs w:val="16"/>
        </w:rPr>
      </w:pPr>
      <w:bookmarkStart w:id="0" w:name="_Hlk76735238"/>
      <w:r w:rsidRPr="00172671">
        <w:rPr>
          <w:rFonts w:ascii="Arial" w:hAnsi="Arial" w:cs="Arial"/>
          <w:sz w:val="16"/>
          <w:szCs w:val="16"/>
        </w:rPr>
        <w:t>*</w:t>
      </w:r>
      <w:r w:rsidR="00B451CE" w:rsidRPr="00172671">
        <w:rPr>
          <w:rFonts w:ascii="Arial" w:hAnsi="Arial" w:cs="Arial"/>
          <w:sz w:val="16"/>
          <w:szCs w:val="16"/>
        </w:rPr>
        <w:t xml:space="preserve"> Balstoties uz oficiālajiem VID </w:t>
      </w:r>
      <w:r w:rsidR="008F0E21" w:rsidRPr="00172671">
        <w:rPr>
          <w:rFonts w:ascii="Arial" w:hAnsi="Arial" w:cs="Arial"/>
          <w:sz w:val="16"/>
          <w:szCs w:val="16"/>
        </w:rPr>
        <w:t xml:space="preserve">datiem par patēriņam nodoto </w:t>
      </w:r>
      <w:r w:rsidR="00B451CE" w:rsidRPr="00172671">
        <w:rPr>
          <w:rFonts w:ascii="Arial" w:hAnsi="Arial" w:cs="Arial"/>
          <w:sz w:val="16"/>
          <w:szCs w:val="16"/>
        </w:rPr>
        <w:t xml:space="preserve">alkoholisko dzērienu </w:t>
      </w:r>
      <w:r w:rsidR="008F0E21" w:rsidRPr="00172671">
        <w:rPr>
          <w:rFonts w:ascii="Arial" w:hAnsi="Arial" w:cs="Arial"/>
          <w:sz w:val="16"/>
          <w:szCs w:val="16"/>
        </w:rPr>
        <w:t>apriti Latvijā</w:t>
      </w:r>
      <w:r w:rsidR="000E009E" w:rsidRPr="00172671">
        <w:rPr>
          <w:rFonts w:ascii="Arial" w:hAnsi="Arial" w:cs="Arial"/>
          <w:sz w:val="16"/>
          <w:szCs w:val="16"/>
        </w:rPr>
        <w:t xml:space="preserve">, bez nereģistrētā alkohola </w:t>
      </w:r>
      <w:r w:rsidR="0027086C" w:rsidRPr="00172671">
        <w:rPr>
          <w:rFonts w:ascii="Arial" w:hAnsi="Arial" w:cs="Arial"/>
          <w:sz w:val="16"/>
          <w:szCs w:val="16"/>
        </w:rPr>
        <w:t>patēriņ</w:t>
      </w:r>
      <w:r w:rsidR="0067289A" w:rsidRPr="00172671">
        <w:rPr>
          <w:rFonts w:ascii="Arial" w:hAnsi="Arial" w:cs="Arial"/>
          <w:sz w:val="16"/>
          <w:szCs w:val="16"/>
        </w:rPr>
        <w:t>a</w:t>
      </w:r>
    </w:p>
    <w:bookmarkEnd w:id="0"/>
    <w:p w14:paraId="016E971C" w14:textId="47649AAC" w:rsidR="006C31ED" w:rsidRDefault="00B451CE" w:rsidP="008F5D1E">
      <w:pPr>
        <w:spacing w:after="0"/>
        <w:rPr>
          <w:rFonts w:ascii="Arial" w:hAnsi="Arial" w:cs="Arial"/>
          <w:sz w:val="16"/>
          <w:szCs w:val="16"/>
        </w:rPr>
      </w:pPr>
      <w:r w:rsidRPr="00124E72">
        <w:rPr>
          <w:rFonts w:ascii="Arial" w:hAnsi="Arial" w:cs="Arial"/>
          <w:sz w:val="16"/>
          <w:szCs w:val="16"/>
        </w:rPr>
        <w:t>Avots: Slimību profilakses un kontroles centrs, 2</w:t>
      </w:r>
      <w:r w:rsidR="00F17361" w:rsidRPr="00124E72">
        <w:rPr>
          <w:rFonts w:ascii="Arial" w:hAnsi="Arial" w:cs="Arial"/>
          <w:sz w:val="16"/>
          <w:szCs w:val="16"/>
        </w:rPr>
        <w:t>02</w:t>
      </w:r>
      <w:r w:rsidR="00591F5E">
        <w:rPr>
          <w:rFonts w:ascii="Arial" w:hAnsi="Arial" w:cs="Arial"/>
          <w:sz w:val="16"/>
          <w:szCs w:val="16"/>
        </w:rPr>
        <w:t>6</w:t>
      </w:r>
    </w:p>
    <w:p w14:paraId="13C75FA2" w14:textId="77777777" w:rsidR="008F5D1E" w:rsidRPr="004C2A48" w:rsidRDefault="008F5D1E" w:rsidP="003B1CD8">
      <w:pPr>
        <w:rPr>
          <w:rFonts w:ascii="Arial" w:hAnsi="Arial" w:cs="Arial"/>
          <w:color w:val="984806" w:themeColor="accent6" w:themeShade="80"/>
          <w:sz w:val="16"/>
          <w:szCs w:val="16"/>
        </w:rPr>
      </w:pPr>
    </w:p>
    <w:p w14:paraId="4B4E10DE" w14:textId="2B861099" w:rsidR="00591B10" w:rsidRPr="00124E72" w:rsidRDefault="000E009E" w:rsidP="00591B10">
      <w:pPr>
        <w:pStyle w:val="Default"/>
        <w:jc w:val="center"/>
        <w:rPr>
          <w:rFonts w:ascii="Arial" w:hAnsi="Arial" w:cs="Arial"/>
          <w:b/>
          <w:iCs/>
          <w:sz w:val="23"/>
          <w:szCs w:val="23"/>
        </w:rPr>
      </w:pPr>
      <w:r w:rsidRPr="00124E72">
        <w:rPr>
          <w:rFonts w:ascii="Arial" w:hAnsi="Arial" w:cs="Arial"/>
          <w:b/>
          <w:iCs/>
          <w:sz w:val="23"/>
          <w:szCs w:val="23"/>
        </w:rPr>
        <w:t>Aptuvenās aplēses par t</w:t>
      </w:r>
      <w:r w:rsidR="00591B10" w:rsidRPr="00124E72">
        <w:rPr>
          <w:rFonts w:ascii="Arial" w:hAnsi="Arial" w:cs="Arial"/>
          <w:b/>
          <w:iCs/>
          <w:sz w:val="23"/>
          <w:szCs w:val="23"/>
        </w:rPr>
        <w:t xml:space="preserve">ūristu absolūtā alkohola </w:t>
      </w:r>
      <w:r w:rsidR="00824CBF" w:rsidRPr="00124E72">
        <w:rPr>
          <w:rFonts w:ascii="Arial" w:hAnsi="Arial" w:cs="Arial"/>
          <w:b/>
          <w:iCs/>
          <w:sz w:val="23"/>
          <w:szCs w:val="23"/>
        </w:rPr>
        <w:t xml:space="preserve">patēriņu </w:t>
      </w:r>
      <w:r w:rsidR="0027086C" w:rsidRPr="00124E72">
        <w:rPr>
          <w:rFonts w:ascii="Arial" w:hAnsi="Arial" w:cs="Arial"/>
          <w:b/>
          <w:iCs/>
          <w:sz w:val="23"/>
          <w:szCs w:val="23"/>
        </w:rPr>
        <w:t>litros</w:t>
      </w:r>
      <w:r w:rsidR="00591B10" w:rsidRPr="00124E72">
        <w:rPr>
          <w:rFonts w:ascii="Arial" w:hAnsi="Arial" w:cs="Arial"/>
          <w:b/>
          <w:iCs/>
          <w:sz w:val="23"/>
          <w:szCs w:val="23"/>
        </w:rPr>
        <w:t xml:space="preserve"> </w:t>
      </w:r>
      <w:r w:rsidR="0027086C" w:rsidRPr="00124E72">
        <w:rPr>
          <w:rFonts w:ascii="Arial" w:hAnsi="Arial" w:cs="Arial"/>
          <w:b/>
          <w:iCs/>
          <w:sz w:val="23"/>
          <w:szCs w:val="23"/>
        </w:rPr>
        <w:t>2017.-20</w:t>
      </w:r>
      <w:r w:rsidR="0067289A">
        <w:rPr>
          <w:rFonts w:ascii="Arial" w:hAnsi="Arial" w:cs="Arial"/>
          <w:b/>
          <w:iCs/>
          <w:sz w:val="23"/>
          <w:szCs w:val="23"/>
        </w:rPr>
        <w:t>2</w:t>
      </w:r>
      <w:r w:rsidR="00CE5DAC">
        <w:rPr>
          <w:rFonts w:ascii="Arial" w:hAnsi="Arial" w:cs="Arial"/>
          <w:b/>
          <w:iCs/>
          <w:sz w:val="23"/>
          <w:szCs w:val="23"/>
        </w:rPr>
        <w:t>5</w:t>
      </w:r>
      <w:r w:rsidR="0027086C" w:rsidRPr="00124E72">
        <w:rPr>
          <w:rFonts w:ascii="Arial" w:hAnsi="Arial" w:cs="Arial"/>
          <w:b/>
          <w:iCs/>
          <w:sz w:val="23"/>
          <w:szCs w:val="23"/>
        </w:rPr>
        <w:t>. gadā,</w:t>
      </w:r>
      <w:r w:rsidR="00591B10" w:rsidRPr="00124E72">
        <w:rPr>
          <w:rFonts w:ascii="Arial" w:hAnsi="Arial" w:cs="Arial"/>
          <w:b/>
          <w:iCs/>
          <w:sz w:val="23"/>
          <w:szCs w:val="23"/>
        </w:rPr>
        <w:t xml:space="preserve"> </w:t>
      </w:r>
    </w:p>
    <w:p w14:paraId="07ED2660" w14:textId="455E22B3" w:rsidR="00591B10" w:rsidRPr="00C408D2" w:rsidRDefault="00591F5E" w:rsidP="00C408D2">
      <w:pPr>
        <w:pStyle w:val="Default"/>
        <w:jc w:val="center"/>
        <w:rPr>
          <w:rFonts w:ascii="Arial" w:hAnsi="Arial" w:cs="Arial"/>
          <w:b/>
          <w:iCs/>
          <w:sz w:val="23"/>
          <w:szCs w:val="23"/>
        </w:rPr>
      </w:pPr>
      <w:r>
        <w:rPr>
          <w:noProof/>
          <w:lang w:val="en-GB" w:eastAsia="en-GB"/>
        </w:rPr>
        <w:drawing>
          <wp:anchor distT="0" distB="0" distL="114300" distR="114300" simplePos="0" relativeHeight="251659776" behindDoc="1" locked="0" layoutInCell="1" allowOverlap="1" wp14:anchorId="635E8A14" wp14:editId="7E116045">
            <wp:simplePos x="0" y="0"/>
            <wp:positionH relativeFrom="page">
              <wp:posOffset>-586105</wp:posOffset>
            </wp:positionH>
            <wp:positionV relativeFrom="paragraph">
              <wp:posOffset>1920240</wp:posOffset>
            </wp:positionV>
            <wp:extent cx="3504565" cy="2010410"/>
            <wp:effectExtent l="0" t="0" r="0" b="889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alphaModFix amt="20000"/>
                      <a:duotone>
                        <a:prstClr val="black"/>
                        <a:schemeClr val="accent1">
                          <a:tint val="45000"/>
                          <a:satMod val="400000"/>
                        </a:schemeClr>
                      </a:duotone>
                      <a:extLst>
                        <a:ext uri="{28A0092B-C50C-407E-A947-70E740481C1C}">
                          <a14:useLocalDpi xmlns:a14="http://schemas.microsoft.com/office/drawing/2010/main" val="0"/>
                        </a:ext>
                      </a:extLst>
                    </a:blip>
                    <a:srcRect/>
                    <a:stretch>
                      <a:fillRect/>
                    </a:stretch>
                  </pic:blipFill>
                  <pic:spPr bwMode="auto">
                    <a:xfrm rot="10800000" flipH="1">
                      <a:off x="0" y="0"/>
                      <a:ext cx="3504565" cy="20104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91B10" w:rsidRPr="00124E72">
        <w:rPr>
          <w:rFonts w:ascii="Arial" w:hAnsi="Arial" w:cs="Arial"/>
          <w:b/>
          <w:iCs/>
          <w:sz w:val="23"/>
          <w:szCs w:val="23"/>
        </w:rPr>
        <w:t>uz vienu 15 gadus vecu un vecāku iedzīvotāju</w:t>
      </w:r>
      <w:r w:rsidR="003036B1" w:rsidRPr="00124E72">
        <w:rPr>
          <w:rFonts w:ascii="Arial" w:hAnsi="Arial" w:cs="Arial"/>
          <w:b/>
          <w:iCs/>
          <w:sz w:val="23"/>
          <w:szCs w:val="23"/>
        </w:rPr>
        <w:t xml:space="preserve"> </w:t>
      </w:r>
    </w:p>
    <w:tbl>
      <w:tblPr>
        <w:tblW w:w="9592" w:type="dxa"/>
        <w:jc w:val="center"/>
        <w:tblLook w:val="04A0" w:firstRow="1" w:lastRow="0" w:firstColumn="1" w:lastColumn="0" w:noHBand="0" w:noVBand="1"/>
      </w:tblPr>
      <w:tblGrid>
        <w:gridCol w:w="960"/>
        <w:gridCol w:w="2159"/>
        <w:gridCol w:w="2410"/>
        <w:gridCol w:w="2268"/>
        <w:gridCol w:w="1559"/>
        <w:gridCol w:w="236"/>
      </w:tblGrid>
      <w:tr w:rsidR="00591F5E" w:rsidRPr="00591F5E" w14:paraId="72BB64FB" w14:textId="77777777" w:rsidTr="00027A23">
        <w:trPr>
          <w:gridAfter w:val="1"/>
          <w:wAfter w:w="236" w:type="dxa"/>
          <w:trHeight w:val="509"/>
          <w:jc w:val="center"/>
        </w:trPr>
        <w:tc>
          <w:tcPr>
            <w:tcW w:w="960" w:type="dxa"/>
            <w:vMerge w:val="restart"/>
            <w:tcBorders>
              <w:top w:val="nil"/>
              <w:left w:val="nil"/>
              <w:bottom w:val="single" w:sz="4" w:space="0" w:color="000000"/>
              <w:right w:val="nil"/>
            </w:tcBorders>
            <w:shd w:val="clear" w:color="auto" w:fill="B8CCE4" w:themeFill="accent1" w:themeFillTint="66"/>
            <w:noWrap/>
            <w:vAlign w:val="center"/>
            <w:hideMark/>
          </w:tcPr>
          <w:p w14:paraId="14C320BD" w14:textId="77777777" w:rsidR="00591F5E" w:rsidRPr="00591F5E" w:rsidRDefault="00591F5E" w:rsidP="00591F5E">
            <w:pPr>
              <w:spacing w:after="0" w:line="240" w:lineRule="auto"/>
              <w:jc w:val="center"/>
              <w:rPr>
                <w:rFonts w:ascii="Arial" w:eastAsia="Times New Roman" w:hAnsi="Arial" w:cs="Arial"/>
                <w:b/>
                <w:bCs/>
                <w:color w:val="000000"/>
                <w:sz w:val="20"/>
                <w:szCs w:val="20"/>
                <w:lang w:val="en-US"/>
              </w:rPr>
            </w:pPr>
            <w:r w:rsidRPr="00591F5E">
              <w:rPr>
                <w:rFonts w:ascii="Arial" w:eastAsia="Times New Roman" w:hAnsi="Arial" w:cs="Arial"/>
                <w:b/>
                <w:bCs/>
                <w:color w:val="000000"/>
                <w:sz w:val="20"/>
                <w:szCs w:val="20"/>
                <w:lang w:val="en-US"/>
              </w:rPr>
              <w:t>Gads</w:t>
            </w:r>
          </w:p>
        </w:tc>
        <w:tc>
          <w:tcPr>
            <w:tcW w:w="2159" w:type="dxa"/>
            <w:vMerge w:val="restart"/>
            <w:tcBorders>
              <w:top w:val="nil"/>
              <w:left w:val="nil"/>
              <w:bottom w:val="single" w:sz="4" w:space="0" w:color="000000"/>
              <w:right w:val="nil"/>
            </w:tcBorders>
            <w:shd w:val="clear" w:color="auto" w:fill="B8CCE4" w:themeFill="accent1" w:themeFillTint="66"/>
            <w:vAlign w:val="center"/>
            <w:hideMark/>
          </w:tcPr>
          <w:p w14:paraId="1CCBBE0A" w14:textId="636125D4" w:rsidR="00591F5E" w:rsidRPr="00591F5E" w:rsidRDefault="00591F5E" w:rsidP="00591F5E">
            <w:pPr>
              <w:spacing w:after="0" w:line="240" w:lineRule="auto"/>
              <w:jc w:val="center"/>
              <w:rPr>
                <w:rFonts w:ascii="Arial" w:eastAsia="Times New Roman" w:hAnsi="Arial" w:cs="Arial"/>
                <w:b/>
                <w:bCs/>
                <w:color w:val="000000"/>
                <w:sz w:val="20"/>
                <w:szCs w:val="20"/>
              </w:rPr>
            </w:pPr>
            <w:r w:rsidRPr="00591F5E">
              <w:rPr>
                <w:rFonts w:ascii="Arial" w:eastAsia="Times New Roman" w:hAnsi="Arial" w:cs="Arial"/>
                <w:b/>
                <w:bCs/>
                <w:color w:val="000000"/>
                <w:sz w:val="20"/>
                <w:szCs w:val="20"/>
              </w:rPr>
              <w:t>Ārvalstu tūristu</w:t>
            </w:r>
            <w:r w:rsidRPr="00591F5E">
              <w:rPr>
                <w:rFonts w:ascii="Arial" w:eastAsia="Times New Roman" w:hAnsi="Arial" w:cs="Arial"/>
                <w:b/>
                <w:bCs/>
                <w:color w:val="000000"/>
                <w:sz w:val="20"/>
                <w:szCs w:val="20"/>
              </w:rPr>
              <w:br/>
              <w:t>eksport</w:t>
            </w:r>
            <w:r w:rsidR="00027A23">
              <w:rPr>
                <w:rFonts w:ascii="Arial" w:eastAsia="Times New Roman" w:hAnsi="Arial" w:cs="Arial"/>
                <w:b/>
                <w:bCs/>
                <w:color w:val="000000"/>
                <w:sz w:val="20"/>
                <w:szCs w:val="20"/>
              </w:rPr>
              <w:t>s</w:t>
            </w:r>
            <w:r w:rsidR="00027A23">
              <w:rPr>
                <w:rStyle w:val="FootnoteReference"/>
                <w:rFonts w:ascii="Arial" w:eastAsia="Times New Roman" w:hAnsi="Arial" w:cs="Arial"/>
                <w:b/>
                <w:bCs/>
                <w:color w:val="000000"/>
                <w:sz w:val="20"/>
                <w:szCs w:val="20"/>
              </w:rPr>
              <w:footnoteReference w:id="1"/>
            </w:r>
          </w:p>
        </w:tc>
        <w:tc>
          <w:tcPr>
            <w:tcW w:w="2410" w:type="dxa"/>
            <w:vMerge w:val="restart"/>
            <w:tcBorders>
              <w:top w:val="nil"/>
              <w:left w:val="nil"/>
              <w:bottom w:val="single" w:sz="4" w:space="0" w:color="000000"/>
              <w:right w:val="nil"/>
            </w:tcBorders>
            <w:shd w:val="clear" w:color="auto" w:fill="B8CCE4" w:themeFill="accent1" w:themeFillTint="66"/>
            <w:vAlign w:val="center"/>
            <w:hideMark/>
          </w:tcPr>
          <w:p w14:paraId="4F465522" w14:textId="74CF5211" w:rsidR="00591F5E" w:rsidRPr="00027A23" w:rsidRDefault="00591F5E" w:rsidP="00591F5E">
            <w:pPr>
              <w:spacing w:after="0" w:line="240" w:lineRule="auto"/>
              <w:jc w:val="center"/>
              <w:rPr>
                <w:rFonts w:ascii="Arial" w:eastAsia="Times New Roman" w:hAnsi="Arial" w:cs="Arial"/>
                <w:b/>
                <w:bCs/>
                <w:color w:val="000000"/>
                <w:sz w:val="20"/>
                <w:szCs w:val="20"/>
              </w:rPr>
            </w:pPr>
            <w:r w:rsidRPr="00591F5E">
              <w:rPr>
                <w:rFonts w:ascii="Arial" w:eastAsia="Times New Roman" w:hAnsi="Arial" w:cs="Arial"/>
                <w:b/>
                <w:bCs/>
                <w:color w:val="000000"/>
                <w:sz w:val="20"/>
                <w:szCs w:val="20"/>
              </w:rPr>
              <w:t>Ārvalstu tūristu</w:t>
            </w:r>
            <w:r w:rsidRPr="00591F5E">
              <w:rPr>
                <w:rFonts w:ascii="Arial" w:eastAsia="Times New Roman" w:hAnsi="Arial" w:cs="Arial"/>
                <w:b/>
                <w:bCs/>
                <w:color w:val="000000"/>
                <w:sz w:val="20"/>
                <w:szCs w:val="20"/>
              </w:rPr>
              <w:br/>
              <w:t>patēriņš Latvijā</w:t>
            </w:r>
            <w:r w:rsidR="00027A23">
              <w:rPr>
                <w:rStyle w:val="FootnoteReference"/>
                <w:rFonts w:ascii="Arial" w:eastAsia="Times New Roman" w:hAnsi="Arial" w:cs="Arial"/>
                <w:b/>
                <w:bCs/>
                <w:color w:val="000000"/>
                <w:sz w:val="20"/>
                <w:szCs w:val="20"/>
              </w:rPr>
              <w:footnoteReference w:id="2"/>
            </w:r>
          </w:p>
        </w:tc>
        <w:tc>
          <w:tcPr>
            <w:tcW w:w="2268" w:type="dxa"/>
            <w:vMerge w:val="restart"/>
            <w:tcBorders>
              <w:top w:val="nil"/>
              <w:left w:val="nil"/>
              <w:bottom w:val="single" w:sz="4" w:space="0" w:color="000000"/>
              <w:right w:val="nil"/>
            </w:tcBorders>
            <w:shd w:val="clear" w:color="auto" w:fill="B8CCE4" w:themeFill="accent1" w:themeFillTint="66"/>
            <w:vAlign w:val="center"/>
            <w:hideMark/>
          </w:tcPr>
          <w:p w14:paraId="583CC87A" w14:textId="68FB8E33" w:rsidR="00591F5E" w:rsidRPr="00027A23" w:rsidRDefault="00591F5E" w:rsidP="00591F5E">
            <w:pPr>
              <w:spacing w:after="0" w:line="240" w:lineRule="auto"/>
              <w:jc w:val="center"/>
              <w:rPr>
                <w:rFonts w:ascii="Arial" w:eastAsia="Times New Roman" w:hAnsi="Arial" w:cs="Arial"/>
                <w:b/>
                <w:bCs/>
                <w:color w:val="000000"/>
                <w:sz w:val="20"/>
                <w:szCs w:val="20"/>
              </w:rPr>
            </w:pPr>
            <w:r w:rsidRPr="00591F5E">
              <w:rPr>
                <w:rFonts w:ascii="Arial" w:eastAsia="Times New Roman" w:hAnsi="Arial" w:cs="Arial"/>
                <w:b/>
                <w:bCs/>
                <w:color w:val="000000"/>
                <w:sz w:val="20"/>
                <w:szCs w:val="20"/>
              </w:rPr>
              <w:t>Latvijas iedzīvotāju</w:t>
            </w:r>
            <w:r w:rsidRPr="00591F5E">
              <w:rPr>
                <w:rFonts w:ascii="Arial" w:eastAsia="Times New Roman" w:hAnsi="Arial" w:cs="Arial"/>
                <w:b/>
                <w:bCs/>
                <w:color w:val="000000"/>
                <w:sz w:val="20"/>
                <w:szCs w:val="20"/>
              </w:rPr>
              <w:br/>
              <w:t>patēriņš ārvalstīs</w:t>
            </w:r>
            <w:r w:rsidR="00027A23">
              <w:rPr>
                <w:rStyle w:val="FootnoteReference"/>
                <w:rFonts w:ascii="Arial" w:eastAsia="Times New Roman" w:hAnsi="Arial" w:cs="Arial"/>
                <w:b/>
                <w:bCs/>
                <w:color w:val="000000"/>
                <w:sz w:val="20"/>
                <w:szCs w:val="20"/>
              </w:rPr>
              <w:footnoteReference w:id="3"/>
            </w:r>
          </w:p>
        </w:tc>
        <w:tc>
          <w:tcPr>
            <w:tcW w:w="1559" w:type="dxa"/>
            <w:vMerge w:val="restart"/>
            <w:tcBorders>
              <w:top w:val="nil"/>
              <w:left w:val="nil"/>
              <w:bottom w:val="single" w:sz="4" w:space="0" w:color="000000"/>
              <w:right w:val="nil"/>
            </w:tcBorders>
            <w:shd w:val="clear" w:color="auto" w:fill="B8CCE4" w:themeFill="accent1" w:themeFillTint="66"/>
            <w:vAlign w:val="center"/>
            <w:hideMark/>
          </w:tcPr>
          <w:p w14:paraId="2EE3C2F8" w14:textId="77777777" w:rsidR="00591F5E" w:rsidRPr="00591F5E" w:rsidRDefault="00591F5E" w:rsidP="00591F5E">
            <w:pPr>
              <w:spacing w:after="0" w:line="240" w:lineRule="auto"/>
              <w:jc w:val="center"/>
              <w:rPr>
                <w:rFonts w:ascii="Arial" w:eastAsia="Times New Roman" w:hAnsi="Arial" w:cs="Arial"/>
                <w:b/>
                <w:bCs/>
                <w:color w:val="000000"/>
                <w:sz w:val="20"/>
                <w:szCs w:val="20"/>
              </w:rPr>
            </w:pPr>
            <w:r w:rsidRPr="00591F5E">
              <w:rPr>
                <w:rFonts w:ascii="Arial" w:eastAsia="Times New Roman" w:hAnsi="Arial" w:cs="Arial"/>
                <w:b/>
                <w:bCs/>
                <w:color w:val="000000"/>
                <w:sz w:val="20"/>
                <w:szCs w:val="20"/>
              </w:rPr>
              <w:t>Kopā</w:t>
            </w:r>
            <w:r w:rsidRPr="00591F5E">
              <w:rPr>
                <w:rFonts w:ascii="Arial" w:eastAsia="Times New Roman" w:hAnsi="Arial" w:cs="Arial"/>
                <w:b/>
                <w:bCs/>
                <w:color w:val="000000"/>
                <w:sz w:val="20"/>
                <w:szCs w:val="20"/>
              </w:rPr>
              <w:br/>
              <w:t>(∑=</w:t>
            </w:r>
            <w:r w:rsidRPr="00C3300F">
              <w:rPr>
                <w:rFonts w:ascii="Arial" w:eastAsia="Times New Roman" w:hAnsi="Arial" w:cs="Arial"/>
                <w:b/>
                <w:bCs/>
                <w:color w:val="000000"/>
                <w:sz w:val="20"/>
                <w:szCs w:val="20"/>
                <w:vertAlign w:val="superscript"/>
              </w:rPr>
              <w:t>1+2-3</w:t>
            </w:r>
            <w:r w:rsidRPr="00591F5E">
              <w:rPr>
                <w:rFonts w:ascii="Arial" w:eastAsia="Times New Roman" w:hAnsi="Arial" w:cs="Arial"/>
                <w:b/>
                <w:bCs/>
                <w:color w:val="000000"/>
                <w:sz w:val="20"/>
                <w:szCs w:val="20"/>
              </w:rPr>
              <w:t>)</w:t>
            </w:r>
          </w:p>
        </w:tc>
      </w:tr>
      <w:tr w:rsidR="00591F5E" w:rsidRPr="00591F5E" w14:paraId="02B09687" w14:textId="77777777" w:rsidTr="00027A23">
        <w:trPr>
          <w:trHeight w:val="300"/>
          <w:jc w:val="center"/>
        </w:trPr>
        <w:tc>
          <w:tcPr>
            <w:tcW w:w="960" w:type="dxa"/>
            <w:vMerge/>
            <w:tcBorders>
              <w:top w:val="nil"/>
              <w:left w:val="nil"/>
              <w:bottom w:val="single" w:sz="4" w:space="0" w:color="000000"/>
              <w:right w:val="nil"/>
            </w:tcBorders>
            <w:shd w:val="clear" w:color="auto" w:fill="B8CCE4" w:themeFill="accent1" w:themeFillTint="66"/>
            <w:vAlign w:val="center"/>
            <w:hideMark/>
          </w:tcPr>
          <w:p w14:paraId="1A1DD690" w14:textId="77777777" w:rsidR="00591F5E" w:rsidRPr="00591F5E" w:rsidRDefault="00591F5E" w:rsidP="00591F5E">
            <w:pPr>
              <w:spacing w:after="0" w:line="240" w:lineRule="auto"/>
              <w:rPr>
                <w:rFonts w:ascii="Arial" w:eastAsia="Times New Roman" w:hAnsi="Arial" w:cs="Arial"/>
                <w:b/>
                <w:bCs/>
                <w:color w:val="000000"/>
                <w:sz w:val="20"/>
                <w:szCs w:val="20"/>
                <w:lang w:val="en-US"/>
              </w:rPr>
            </w:pPr>
          </w:p>
        </w:tc>
        <w:tc>
          <w:tcPr>
            <w:tcW w:w="2159" w:type="dxa"/>
            <w:vMerge/>
            <w:tcBorders>
              <w:top w:val="nil"/>
              <w:left w:val="nil"/>
              <w:bottom w:val="single" w:sz="4" w:space="0" w:color="000000"/>
              <w:right w:val="nil"/>
            </w:tcBorders>
            <w:shd w:val="clear" w:color="auto" w:fill="B8CCE4" w:themeFill="accent1" w:themeFillTint="66"/>
            <w:vAlign w:val="center"/>
            <w:hideMark/>
          </w:tcPr>
          <w:p w14:paraId="05BD2304" w14:textId="77777777" w:rsidR="00591F5E" w:rsidRPr="00591F5E" w:rsidRDefault="00591F5E" w:rsidP="00591F5E">
            <w:pPr>
              <w:spacing w:after="0" w:line="240" w:lineRule="auto"/>
              <w:rPr>
                <w:rFonts w:ascii="Arial" w:eastAsia="Times New Roman" w:hAnsi="Arial" w:cs="Arial"/>
                <w:b/>
                <w:bCs/>
                <w:color w:val="000000"/>
                <w:sz w:val="20"/>
                <w:szCs w:val="20"/>
                <w:lang w:val="en-US"/>
              </w:rPr>
            </w:pPr>
          </w:p>
        </w:tc>
        <w:tc>
          <w:tcPr>
            <w:tcW w:w="2410" w:type="dxa"/>
            <w:vMerge/>
            <w:tcBorders>
              <w:top w:val="nil"/>
              <w:left w:val="nil"/>
              <w:bottom w:val="single" w:sz="4" w:space="0" w:color="000000"/>
              <w:right w:val="nil"/>
            </w:tcBorders>
            <w:shd w:val="clear" w:color="auto" w:fill="B8CCE4" w:themeFill="accent1" w:themeFillTint="66"/>
            <w:vAlign w:val="center"/>
            <w:hideMark/>
          </w:tcPr>
          <w:p w14:paraId="43F4F59E" w14:textId="77777777" w:rsidR="00591F5E" w:rsidRPr="00591F5E" w:rsidRDefault="00591F5E" w:rsidP="00591F5E">
            <w:pPr>
              <w:spacing w:after="0" w:line="240" w:lineRule="auto"/>
              <w:rPr>
                <w:rFonts w:ascii="Arial" w:eastAsia="Times New Roman" w:hAnsi="Arial" w:cs="Arial"/>
                <w:b/>
                <w:bCs/>
                <w:color w:val="000000"/>
                <w:sz w:val="20"/>
                <w:szCs w:val="20"/>
                <w:lang w:val="en-US"/>
              </w:rPr>
            </w:pPr>
          </w:p>
        </w:tc>
        <w:tc>
          <w:tcPr>
            <w:tcW w:w="2268" w:type="dxa"/>
            <w:vMerge/>
            <w:tcBorders>
              <w:top w:val="nil"/>
              <w:left w:val="nil"/>
              <w:bottom w:val="single" w:sz="4" w:space="0" w:color="000000"/>
              <w:right w:val="nil"/>
            </w:tcBorders>
            <w:shd w:val="clear" w:color="auto" w:fill="B8CCE4" w:themeFill="accent1" w:themeFillTint="66"/>
            <w:vAlign w:val="center"/>
            <w:hideMark/>
          </w:tcPr>
          <w:p w14:paraId="277F8BD6" w14:textId="77777777" w:rsidR="00591F5E" w:rsidRPr="00591F5E" w:rsidRDefault="00591F5E" w:rsidP="00591F5E">
            <w:pPr>
              <w:spacing w:after="0" w:line="240" w:lineRule="auto"/>
              <w:rPr>
                <w:rFonts w:ascii="Arial" w:eastAsia="Times New Roman" w:hAnsi="Arial" w:cs="Arial"/>
                <w:b/>
                <w:bCs/>
                <w:color w:val="000000"/>
                <w:sz w:val="20"/>
                <w:szCs w:val="20"/>
                <w:lang w:val="en-US"/>
              </w:rPr>
            </w:pPr>
          </w:p>
        </w:tc>
        <w:tc>
          <w:tcPr>
            <w:tcW w:w="1559" w:type="dxa"/>
            <w:vMerge/>
            <w:tcBorders>
              <w:top w:val="nil"/>
              <w:left w:val="nil"/>
              <w:bottom w:val="single" w:sz="4" w:space="0" w:color="000000"/>
              <w:right w:val="nil"/>
            </w:tcBorders>
            <w:shd w:val="clear" w:color="auto" w:fill="B8CCE4" w:themeFill="accent1" w:themeFillTint="66"/>
            <w:vAlign w:val="center"/>
            <w:hideMark/>
          </w:tcPr>
          <w:p w14:paraId="6324579F" w14:textId="77777777" w:rsidR="00591F5E" w:rsidRPr="00591F5E" w:rsidRDefault="00591F5E" w:rsidP="00591F5E">
            <w:pPr>
              <w:spacing w:after="0" w:line="240" w:lineRule="auto"/>
              <w:rPr>
                <w:rFonts w:ascii="Arial" w:eastAsia="Times New Roman" w:hAnsi="Arial" w:cs="Arial"/>
                <w:b/>
                <w:bCs/>
                <w:color w:val="000000"/>
                <w:sz w:val="20"/>
                <w:szCs w:val="20"/>
                <w:lang w:val="en-US"/>
              </w:rPr>
            </w:pPr>
          </w:p>
        </w:tc>
        <w:tc>
          <w:tcPr>
            <w:tcW w:w="236" w:type="dxa"/>
            <w:tcBorders>
              <w:top w:val="nil"/>
              <w:left w:val="nil"/>
              <w:bottom w:val="nil"/>
              <w:right w:val="nil"/>
            </w:tcBorders>
            <w:noWrap/>
            <w:vAlign w:val="bottom"/>
            <w:hideMark/>
          </w:tcPr>
          <w:p w14:paraId="04426886" w14:textId="77777777" w:rsidR="00591F5E" w:rsidRPr="00591F5E" w:rsidRDefault="00591F5E" w:rsidP="00591F5E">
            <w:pPr>
              <w:spacing w:after="0" w:line="240" w:lineRule="auto"/>
              <w:jc w:val="center"/>
              <w:rPr>
                <w:rFonts w:ascii="Arial" w:eastAsia="Times New Roman" w:hAnsi="Arial" w:cs="Arial"/>
                <w:b/>
                <w:bCs/>
                <w:color w:val="000000"/>
                <w:sz w:val="20"/>
                <w:szCs w:val="20"/>
                <w:lang w:val="en-US"/>
              </w:rPr>
            </w:pPr>
          </w:p>
        </w:tc>
      </w:tr>
      <w:tr w:rsidR="00591F5E" w:rsidRPr="00591F5E" w14:paraId="6A04C93F" w14:textId="77777777" w:rsidTr="00027A23">
        <w:trPr>
          <w:trHeight w:val="300"/>
          <w:jc w:val="center"/>
        </w:trPr>
        <w:tc>
          <w:tcPr>
            <w:tcW w:w="960" w:type="dxa"/>
            <w:tcBorders>
              <w:top w:val="nil"/>
              <w:left w:val="nil"/>
              <w:bottom w:val="nil"/>
              <w:right w:val="nil"/>
            </w:tcBorders>
            <w:shd w:val="clear" w:color="000000" w:fill="FFFFFF"/>
            <w:noWrap/>
            <w:vAlign w:val="center"/>
            <w:hideMark/>
          </w:tcPr>
          <w:p w14:paraId="4B8B7536" w14:textId="77777777" w:rsidR="00591F5E" w:rsidRPr="00591F5E" w:rsidRDefault="00591F5E" w:rsidP="00591F5E">
            <w:pPr>
              <w:spacing w:after="0" w:line="240" w:lineRule="auto"/>
              <w:jc w:val="center"/>
              <w:rPr>
                <w:rFonts w:ascii="Arial" w:eastAsia="Times New Roman" w:hAnsi="Arial" w:cs="Arial"/>
                <w:color w:val="000000"/>
                <w:lang w:val="en-US"/>
              </w:rPr>
            </w:pPr>
            <w:r w:rsidRPr="00591F5E">
              <w:rPr>
                <w:rFonts w:ascii="Arial" w:eastAsia="Times New Roman" w:hAnsi="Arial" w:cs="Arial"/>
                <w:color w:val="000000"/>
                <w:lang w:val="en-US"/>
              </w:rPr>
              <w:t>2017</w:t>
            </w:r>
          </w:p>
        </w:tc>
        <w:tc>
          <w:tcPr>
            <w:tcW w:w="2159" w:type="dxa"/>
            <w:tcBorders>
              <w:top w:val="nil"/>
              <w:left w:val="nil"/>
              <w:bottom w:val="nil"/>
              <w:right w:val="nil"/>
            </w:tcBorders>
            <w:shd w:val="clear" w:color="000000" w:fill="FFFFFF"/>
            <w:noWrap/>
            <w:vAlign w:val="center"/>
            <w:hideMark/>
          </w:tcPr>
          <w:p w14:paraId="401C6CFD" w14:textId="77777777" w:rsidR="00591F5E" w:rsidRPr="00591F5E" w:rsidRDefault="00591F5E" w:rsidP="00591F5E">
            <w:pPr>
              <w:spacing w:after="0" w:line="240" w:lineRule="auto"/>
              <w:jc w:val="center"/>
              <w:rPr>
                <w:rFonts w:ascii="Arial" w:eastAsia="Times New Roman" w:hAnsi="Arial" w:cs="Arial"/>
                <w:color w:val="000000"/>
                <w:lang w:val="en-US"/>
              </w:rPr>
            </w:pPr>
            <w:r w:rsidRPr="00591F5E">
              <w:rPr>
                <w:rFonts w:ascii="Arial" w:eastAsia="Times New Roman" w:hAnsi="Arial" w:cs="Arial"/>
                <w:color w:val="000000"/>
                <w:lang w:val="en-US"/>
              </w:rPr>
              <w:t>1,66</w:t>
            </w:r>
          </w:p>
        </w:tc>
        <w:tc>
          <w:tcPr>
            <w:tcW w:w="2410" w:type="dxa"/>
            <w:tcBorders>
              <w:top w:val="nil"/>
              <w:left w:val="nil"/>
              <w:bottom w:val="nil"/>
              <w:right w:val="nil"/>
            </w:tcBorders>
            <w:shd w:val="clear" w:color="000000" w:fill="FFFFFF"/>
            <w:noWrap/>
            <w:vAlign w:val="center"/>
            <w:hideMark/>
          </w:tcPr>
          <w:p w14:paraId="1D8E049F" w14:textId="77777777" w:rsidR="00591F5E" w:rsidRPr="00591F5E" w:rsidRDefault="00591F5E" w:rsidP="00591F5E">
            <w:pPr>
              <w:spacing w:after="0" w:line="240" w:lineRule="auto"/>
              <w:jc w:val="center"/>
              <w:rPr>
                <w:rFonts w:ascii="Arial" w:eastAsia="Times New Roman" w:hAnsi="Arial" w:cs="Arial"/>
                <w:color w:val="000000"/>
                <w:lang w:val="en-US"/>
              </w:rPr>
            </w:pPr>
            <w:r w:rsidRPr="00591F5E">
              <w:rPr>
                <w:rFonts w:ascii="Arial" w:eastAsia="Times New Roman" w:hAnsi="Arial" w:cs="Arial"/>
                <w:color w:val="000000"/>
                <w:lang w:val="en-US"/>
              </w:rPr>
              <w:t>0,09</w:t>
            </w:r>
          </w:p>
        </w:tc>
        <w:tc>
          <w:tcPr>
            <w:tcW w:w="2268" w:type="dxa"/>
            <w:tcBorders>
              <w:top w:val="nil"/>
              <w:left w:val="nil"/>
              <w:bottom w:val="nil"/>
              <w:right w:val="nil"/>
            </w:tcBorders>
            <w:shd w:val="clear" w:color="000000" w:fill="FFFFFF"/>
            <w:noWrap/>
            <w:vAlign w:val="center"/>
            <w:hideMark/>
          </w:tcPr>
          <w:p w14:paraId="6C541203" w14:textId="77777777" w:rsidR="00591F5E" w:rsidRPr="00591F5E" w:rsidRDefault="00591F5E" w:rsidP="00591F5E">
            <w:pPr>
              <w:spacing w:after="0" w:line="240" w:lineRule="auto"/>
              <w:jc w:val="center"/>
              <w:rPr>
                <w:rFonts w:ascii="Arial" w:eastAsia="Times New Roman" w:hAnsi="Arial" w:cs="Arial"/>
                <w:color w:val="000000"/>
                <w:lang w:val="en-US"/>
              </w:rPr>
            </w:pPr>
            <w:r w:rsidRPr="00591F5E">
              <w:rPr>
                <w:rFonts w:ascii="Arial" w:eastAsia="Times New Roman" w:hAnsi="Arial" w:cs="Arial"/>
                <w:color w:val="000000"/>
                <w:lang w:val="en-US"/>
              </w:rPr>
              <w:t>0,01</w:t>
            </w:r>
          </w:p>
        </w:tc>
        <w:tc>
          <w:tcPr>
            <w:tcW w:w="1559" w:type="dxa"/>
            <w:tcBorders>
              <w:top w:val="nil"/>
              <w:left w:val="nil"/>
              <w:bottom w:val="nil"/>
              <w:right w:val="nil"/>
            </w:tcBorders>
            <w:shd w:val="clear" w:color="000000" w:fill="FFFFFF"/>
            <w:noWrap/>
            <w:vAlign w:val="center"/>
            <w:hideMark/>
          </w:tcPr>
          <w:p w14:paraId="7043FD84" w14:textId="77777777" w:rsidR="00591F5E" w:rsidRPr="00591F5E" w:rsidRDefault="00591F5E" w:rsidP="00591F5E">
            <w:pPr>
              <w:spacing w:after="0" w:line="240" w:lineRule="auto"/>
              <w:jc w:val="center"/>
              <w:rPr>
                <w:rFonts w:ascii="Arial" w:eastAsia="Times New Roman" w:hAnsi="Arial" w:cs="Arial"/>
                <w:color w:val="000000"/>
                <w:lang w:val="en-US"/>
              </w:rPr>
            </w:pPr>
            <w:r w:rsidRPr="00591F5E">
              <w:rPr>
                <w:rFonts w:ascii="Arial" w:eastAsia="Times New Roman" w:hAnsi="Arial" w:cs="Arial"/>
                <w:color w:val="000000"/>
                <w:lang w:val="en-US"/>
              </w:rPr>
              <w:t>1,74</w:t>
            </w:r>
          </w:p>
        </w:tc>
        <w:tc>
          <w:tcPr>
            <w:tcW w:w="236" w:type="dxa"/>
            <w:shd w:val="clear" w:color="000000" w:fill="FFFFFF"/>
            <w:vAlign w:val="center"/>
            <w:hideMark/>
          </w:tcPr>
          <w:p w14:paraId="7B6197AD" w14:textId="77777777" w:rsidR="00591F5E" w:rsidRPr="00591F5E" w:rsidRDefault="00591F5E" w:rsidP="00591F5E">
            <w:pPr>
              <w:spacing w:after="0" w:line="240" w:lineRule="auto"/>
              <w:rPr>
                <w:rFonts w:ascii="Times New Roman" w:eastAsia="Times New Roman" w:hAnsi="Times New Roman" w:cs="Times New Roman"/>
                <w:sz w:val="20"/>
                <w:szCs w:val="20"/>
                <w:lang w:val="en-US"/>
              </w:rPr>
            </w:pPr>
          </w:p>
        </w:tc>
      </w:tr>
      <w:tr w:rsidR="00591F5E" w:rsidRPr="00591F5E" w14:paraId="0C1124D5" w14:textId="77777777" w:rsidTr="00027A23">
        <w:trPr>
          <w:trHeight w:val="300"/>
          <w:jc w:val="center"/>
        </w:trPr>
        <w:tc>
          <w:tcPr>
            <w:tcW w:w="960" w:type="dxa"/>
            <w:tcBorders>
              <w:top w:val="nil"/>
              <w:left w:val="nil"/>
              <w:bottom w:val="nil"/>
              <w:right w:val="nil"/>
            </w:tcBorders>
            <w:shd w:val="clear" w:color="000000" w:fill="FFFFFF"/>
            <w:noWrap/>
            <w:vAlign w:val="center"/>
            <w:hideMark/>
          </w:tcPr>
          <w:p w14:paraId="54A96A66" w14:textId="77777777" w:rsidR="00591F5E" w:rsidRPr="00591F5E" w:rsidRDefault="00591F5E" w:rsidP="00591F5E">
            <w:pPr>
              <w:spacing w:after="0" w:line="240" w:lineRule="auto"/>
              <w:jc w:val="center"/>
              <w:rPr>
                <w:rFonts w:ascii="Arial" w:eastAsia="Times New Roman" w:hAnsi="Arial" w:cs="Arial"/>
                <w:color w:val="000000"/>
                <w:lang w:val="en-US"/>
              </w:rPr>
            </w:pPr>
            <w:r w:rsidRPr="00591F5E">
              <w:rPr>
                <w:rFonts w:ascii="Arial" w:eastAsia="Times New Roman" w:hAnsi="Arial" w:cs="Arial"/>
                <w:color w:val="000000"/>
                <w:lang w:val="en-US"/>
              </w:rPr>
              <w:t>2018</w:t>
            </w:r>
          </w:p>
        </w:tc>
        <w:tc>
          <w:tcPr>
            <w:tcW w:w="2159" w:type="dxa"/>
            <w:tcBorders>
              <w:top w:val="nil"/>
              <w:left w:val="nil"/>
              <w:bottom w:val="nil"/>
              <w:right w:val="nil"/>
            </w:tcBorders>
            <w:shd w:val="clear" w:color="000000" w:fill="FFFFFF"/>
            <w:noWrap/>
            <w:vAlign w:val="center"/>
            <w:hideMark/>
          </w:tcPr>
          <w:p w14:paraId="0263B635" w14:textId="77777777" w:rsidR="00591F5E" w:rsidRPr="00591F5E" w:rsidRDefault="00591F5E" w:rsidP="00591F5E">
            <w:pPr>
              <w:spacing w:after="0" w:line="240" w:lineRule="auto"/>
              <w:jc w:val="center"/>
              <w:rPr>
                <w:rFonts w:ascii="Arial" w:eastAsia="Times New Roman" w:hAnsi="Arial" w:cs="Arial"/>
                <w:color w:val="000000"/>
                <w:lang w:val="en-US"/>
              </w:rPr>
            </w:pPr>
            <w:r w:rsidRPr="00591F5E">
              <w:rPr>
                <w:rFonts w:ascii="Arial" w:eastAsia="Times New Roman" w:hAnsi="Arial" w:cs="Arial"/>
                <w:color w:val="000000"/>
                <w:lang w:val="en-US"/>
              </w:rPr>
              <w:t>2,14</w:t>
            </w:r>
          </w:p>
        </w:tc>
        <w:tc>
          <w:tcPr>
            <w:tcW w:w="2410" w:type="dxa"/>
            <w:tcBorders>
              <w:top w:val="nil"/>
              <w:left w:val="nil"/>
              <w:bottom w:val="nil"/>
              <w:right w:val="nil"/>
            </w:tcBorders>
            <w:shd w:val="clear" w:color="000000" w:fill="FFFFFF"/>
            <w:noWrap/>
            <w:vAlign w:val="center"/>
            <w:hideMark/>
          </w:tcPr>
          <w:p w14:paraId="4651B8FD" w14:textId="77777777" w:rsidR="00591F5E" w:rsidRPr="00591F5E" w:rsidRDefault="00591F5E" w:rsidP="00591F5E">
            <w:pPr>
              <w:spacing w:after="0" w:line="240" w:lineRule="auto"/>
              <w:jc w:val="center"/>
              <w:rPr>
                <w:rFonts w:ascii="Arial" w:eastAsia="Times New Roman" w:hAnsi="Arial" w:cs="Arial"/>
                <w:color w:val="000000"/>
                <w:lang w:val="en-US"/>
              </w:rPr>
            </w:pPr>
            <w:r w:rsidRPr="00591F5E">
              <w:rPr>
                <w:rFonts w:ascii="Arial" w:eastAsia="Times New Roman" w:hAnsi="Arial" w:cs="Arial"/>
                <w:color w:val="000000"/>
                <w:lang w:val="en-US"/>
              </w:rPr>
              <w:t>0,10</w:t>
            </w:r>
          </w:p>
        </w:tc>
        <w:tc>
          <w:tcPr>
            <w:tcW w:w="2268" w:type="dxa"/>
            <w:tcBorders>
              <w:top w:val="nil"/>
              <w:left w:val="nil"/>
              <w:bottom w:val="nil"/>
              <w:right w:val="nil"/>
            </w:tcBorders>
            <w:shd w:val="clear" w:color="000000" w:fill="FFFFFF"/>
            <w:noWrap/>
            <w:vAlign w:val="center"/>
            <w:hideMark/>
          </w:tcPr>
          <w:p w14:paraId="4832A26C" w14:textId="77777777" w:rsidR="00591F5E" w:rsidRPr="00591F5E" w:rsidRDefault="00591F5E" w:rsidP="00591F5E">
            <w:pPr>
              <w:spacing w:after="0" w:line="240" w:lineRule="auto"/>
              <w:jc w:val="center"/>
              <w:rPr>
                <w:rFonts w:ascii="Arial" w:eastAsia="Times New Roman" w:hAnsi="Arial" w:cs="Arial"/>
                <w:color w:val="000000"/>
                <w:lang w:val="en-US"/>
              </w:rPr>
            </w:pPr>
            <w:r w:rsidRPr="00591F5E">
              <w:rPr>
                <w:rFonts w:ascii="Arial" w:eastAsia="Times New Roman" w:hAnsi="Arial" w:cs="Arial"/>
                <w:color w:val="000000"/>
                <w:lang w:val="en-US"/>
              </w:rPr>
              <w:t>0,01</w:t>
            </w:r>
          </w:p>
        </w:tc>
        <w:tc>
          <w:tcPr>
            <w:tcW w:w="1559" w:type="dxa"/>
            <w:tcBorders>
              <w:top w:val="nil"/>
              <w:left w:val="nil"/>
              <w:bottom w:val="nil"/>
              <w:right w:val="nil"/>
            </w:tcBorders>
            <w:shd w:val="clear" w:color="000000" w:fill="FFFFFF"/>
            <w:noWrap/>
            <w:vAlign w:val="center"/>
            <w:hideMark/>
          </w:tcPr>
          <w:p w14:paraId="598DD1EA" w14:textId="77777777" w:rsidR="00591F5E" w:rsidRPr="00591F5E" w:rsidRDefault="00591F5E" w:rsidP="00591F5E">
            <w:pPr>
              <w:spacing w:after="0" w:line="240" w:lineRule="auto"/>
              <w:jc w:val="center"/>
              <w:rPr>
                <w:rFonts w:ascii="Arial" w:eastAsia="Times New Roman" w:hAnsi="Arial" w:cs="Arial"/>
                <w:color w:val="000000"/>
                <w:lang w:val="en-US"/>
              </w:rPr>
            </w:pPr>
            <w:r w:rsidRPr="00591F5E">
              <w:rPr>
                <w:rFonts w:ascii="Arial" w:eastAsia="Times New Roman" w:hAnsi="Arial" w:cs="Arial"/>
                <w:color w:val="000000"/>
                <w:lang w:val="en-US"/>
              </w:rPr>
              <w:t>2,23</w:t>
            </w:r>
          </w:p>
        </w:tc>
        <w:tc>
          <w:tcPr>
            <w:tcW w:w="236" w:type="dxa"/>
            <w:shd w:val="clear" w:color="000000" w:fill="FFFFFF"/>
            <w:vAlign w:val="center"/>
            <w:hideMark/>
          </w:tcPr>
          <w:p w14:paraId="30BADF31" w14:textId="77777777" w:rsidR="00591F5E" w:rsidRPr="00591F5E" w:rsidRDefault="00591F5E" w:rsidP="00591F5E">
            <w:pPr>
              <w:spacing w:after="0" w:line="240" w:lineRule="auto"/>
              <w:rPr>
                <w:rFonts w:ascii="Times New Roman" w:eastAsia="Times New Roman" w:hAnsi="Times New Roman" w:cs="Times New Roman"/>
                <w:sz w:val="20"/>
                <w:szCs w:val="20"/>
                <w:lang w:val="en-US"/>
              </w:rPr>
            </w:pPr>
          </w:p>
        </w:tc>
      </w:tr>
      <w:tr w:rsidR="00591F5E" w:rsidRPr="00591F5E" w14:paraId="5EAC943C" w14:textId="77777777" w:rsidTr="00027A23">
        <w:trPr>
          <w:trHeight w:val="300"/>
          <w:jc w:val="center"/>
        </w:trPr>
        <w:tc>
          <w:tcPr>
            <w:tcW w:w="960" w:type="dxa"/>
            <w:tcBorders>
              <w:top w:val="nil"/>
              <w:left w:val="nil"/>
              <w:bottom w:val="nil"/>
              <w:right w:val="nil"/>
            </w:tcBorders>
            <w:shd w:val="clear" w:color="000000" w:fill="FFFFFF"/>
            <w:noWrap/>
            <w:vAlign w:val="center"/>
            <w:hideMark/>
          </w:tcPr>
          <w:p w14:paraId="08BEC48B" w14:textId="77777777" w:rsidR="00591F5E" w:rsidRPr="00591F5E" w:rsidRDefault="00591F5E" w:rsidP="00591F5E">
            <w:pPr>
              <w:spacing w:after="0" w:line="240" w:lineRule="auto"/>
              <w:jc w:val="center"/>
              <w:rPr>
                <w:rFonts w:ascii="Arial" w:eastAsia="Times New Roman" w:hAnsi="Arial" w:cs="Arial"/>
                <w:color w:val="000000"/>
                <w:lang w:val="en-US"/>
              </w:rPr>
            </w:pPr>
            <w:r w:rsidRPr="00591F5E">
              <w:rPr>
                <w:rFonts w:ascii="Arial" w:eastAsia="Times New Roman" w:hAnsi="Arial" w:cs="Arial"/>
                <w:color w:val="000000"/>
                <w:lang w:val="en-US"/>
              </w:rPr>
              <w:t>2019</w:t>
            </w:r>
          </w:p>
        </w:tc>
        <w:tc>
          <w:tcPr>
            <w:tcW w:w="2159" w:type="dxa"/>
            <w:tcBorders>
              <w:top w:val="nil"/>
              <w:left w:val="nil"/>
              <w:bottom w:val="nil"/>
              <w:right w:val="nil"/>
            </w:tcBorders>
            <w:shd w:val="clear" w:color="000000" w:fill="FFFFFF"/>
            <w:noWrap/>
            <w:vAlign w:val="center"/>
            <w:hideMark/>
          </w:tcPr>
          <w:p w14:paraId="1986AEB6" w14:textId="77777777" w:rsidR="00591F5E" w:rsidRPr="00591F5E" w:rsidRDefault="00591F5E" w:rsidP="00591F5E">
            <w:pPr>
              <w:spacing w:after="0" w:line="240" w:lineRule="auto"/>
              <w:jc w:val="center"/>
              <w:rPr>
                <w:rFonts w:ascii="Arial" w:eastAsia="Times New Roman" w:hAnsi="Arial" w:cs="Arial"/>
                <w:color w:val="000000"/>
                <w:lang w:val="en-US"/>
              </w:rPr>
            </w:pPr>
            <w:r w:rsidRPr="00591F5E">
              <w:rPr>
                <w:rFonts w:ascii="Arial" w:eastAsia="Times New Roman" w:hAnsi="Arial" w:cs="Arial"/>
                <w:color w:val="000000"/>
                <w:lang w:val="en-US"/>
              </w:rPr>
              <w:t>1,25</w:t>
            </w:r>
          </w:p>
        </w:tc>
        <w:tc>
          <w:tcPr>
            <w:tcW w:w="2410" w:type="dxa"/>
            <w:tcBorders>
              <w:top w:val="nil"/>
              <w:left w:val="nil"/>
              <w:bottom w:val="nil"/>
              <w:right w:val="nil"/>
            </w:tcBorders>
            <w:shd w:val="clear" w:color="000000" w:fill="FFFFFF"/>
            <w:noWrap/>
            <w:vAlign w:val="center"/>
            <w:hideMark/>
          </w:tcPr>
          <w:p w14:paraId="5EE94805" w14:textId="77777777" w:rsidR="00591F5E" w:rsidRPr="00591F5E" w:rsidRDefault="00591F5E" w:rsidP="00591F5E">
            <w:pPr>
              <w:spacing w:after="0" w:line="240" w:lineRule="auto"/>
              <w:jc w:val="center"/>
              <w:rPr>
                <w:rFonts w:ascii="Arial" w:eastAsia="Times New Roman" w:hAnsi="Arial" w:cs="Arial"/>
                <w:color w:val="000000"/>
                <w:lang w:val="en-US"/>
              </w:rPr>
            </w:pPr>
            <w:r w:rsidRPr="00591F5E">
              <w:rPr>
                <w:rFonts w:ascii="Arial" w:eastAsia="Times New Roman" w:hAnsi="Arial" w:cs="Arial"/>
                <w:color w:val="000000"/>
                <w:lang w:val="en-US"/>
              </w:rPr>
              <w:t>0,06</w:t>
            </w:r>
          </w:p>
        </w:tc>
        <w:tc>
          <w:tcPr>
            <w:tcW w:w="2268" w:type="dxa"/>
            <w:tcBorders>
              <w:top w:val="nil"/>
              <w:left w:val="nil"/>
              <w:bottom w:val="nil"/>
              <w:right w:val="nil"/>
            </w:tcBorders>
            <w:shd w:val="clear" w:color="000000" w:fill="FFFFFF"/>
            <w:noWrap/>
            <w:vAlign w:val="center"/>
            <w:hideMark/>
          </w:tcPr>
          <w:p w14:paraId="367CC1BB" w14:textId="77777777" w:rsidR="00591F5E" w:rsidRPr="00591F5E" w:rsidRDefault="00591F5E" w:rsidP="00591F5E">
            <w:pPr>
              <w:spacing w:after="0" w:line="240" w:lineRule="auto"/>
              <w:jc w:val="center"/>
              <w:rPr>
                <w:rFonts w:ascii="Arial" w:eastAsia="Times New Roman" w:hAnsi="Arial" w:cs="Arial"/>
                <w:color w:val="000000"/>
                <w:lang w:val="en-US"/>
              </w:rPr>
            </w:pPr>
            <w:r w:rsidRPr="00591F5E">
              <w:rPr>
                <w:rFonts w:ascii="Arial" w:eastAsia="Times New Roman" w:hAnsi="Arial" w:cs="Arial"/>
                <w:color w:val="000000"/>
                <w:lang w:val="en-US"/>
              </w:rPr>
              <w:t>0,03</w:t>
            </w:r>
          </w:p>
        </w:tc>
        <w:tc>
          <w:tcPr>
            <w:tcW w:w="1559" w:type="dxa"/>
            <w:tcBorders>
              <w:top w:val="nil"/>
              <w:left w:val="nil"/>
              <w:bottom w:val="nil"/>
              <w:right w:val="nil"/>
            </w:tcBorders>
            <w:shd w:val="clear" w:color="000000" w:fill="FFFFFF"/>
            <w:noWrap/>
            <w:vAlign w:val="center"/>
            <w:hideMark/>
          </w:tcPr>
          <w:p w14:paraId="6B20FB92" w14:textId="77777777" w:rsidR="00591F5E" w:rsidRPr="00591F5E" w:rsidRDefault="00591F5E" w:rsidP="00591F5E">
            <w:pPr>
              <w:spacing w:after="0" w:line="240" w:lineRule="auto"/>
              <w:jc w:val="center"/>
              <w:rPr>
                <w:rFonts w:ascii="Arial" w:eastAsia="Times New Roman" w:hAnsi="Arial" w:cs="Arial"/>
                <w:color w:val="000000"/>
                <w:lang w:val="en-US"/>
              </w:rPr>
            </w:pPr>
            <w:r w:rsidRPr="00591F5E">
              <w:rPr>
                <w:rFonts w:ascii="Arial" w:eastAsia="Times New Roman" w:hAnsi="Arial" w:cs="Arial"/>
                <w:color w:val="000000"/>
                <w:lang w:val="en-US"/>
              </w:rPr>
              <w:t>1,28</w:t>
            </w:r>
          </w:p>
        </w:tc>
        <w:tc>
          <w:tcPr>
            <w:tcW w:w="236" w:type="dxa"/>
            <w:shd w:val="clear" w:color="000000" w:fill="FFFFFF"/>
            <w:vAlign w:val="center"/>
            <w:hideMark/>
          </w:tcPr>
          <w:p w14:paraId="6B600BAB" w14:textId="77777777" w:rsidR="00591F5E" w:rsidRPr="00591F5E" w:rsidRDefault="00591F5E" w:rsidP="00591F5E">
            <w:pPr>
              <w:spacing w:after="0" w:line="240" w:lineRule="auto"/>
              <w:rPr>
                <w:rFonts w:ascii="Times New Roman" w:eastAsia="Times New Roman" w:hAnsi="Times New Roman" w:cs="Times New Roman"/>
                <w:sz w:val="20"/>
                <w:szCs w:val="20"/>
                <w:lang w:val="en-US"/>
              </w:rPr>
            </w:pPr>
          </w:p>
        </w:tc>
      </w:tr>
      <w:tr w:rsidR="00591F5E" w:rsidRPr="00591F5E" w14:paraId="6DC8A3BF" w14:textId="77777777" w:rsidTr="00027A23">
        <w:trPr>
          <w:trHeight w:val="300"/>
          <w:jc w:val="center"/>
        </w:trPr>
        <w:tc>
          <w:tcPr>
            <w:tcW w:w="960" w:type="dxa"/>
            <w:tcBorders>
              <w:top w:val="nil"/>
              <w:left w:val="nil"/>
              <w:bottom w:val="nil"/>
              <w:right w:val="nil"/>
            </w:tcBorders>
            <w:shd w:val="clear" w:color="000000" w:fill="FFFFFF"/>
            <w:noWrap/>
            <w:vAlign w:val="center"/>
            <w:hideMark/>
          </w:tcPr>
          <w:p w14:paraId="1DBF980B" w14:textId="77777777" w:rsidR="00591F5E" w:rsidRPr="00591F5E" w:rsidRDefault="00591F5E" w:rsidP="00591F5E">
            <w:pPr>
              <w:spacing w:after="0" w:line="240" w:lineRule="auto"/>
              <w:jc w:val="center"/>
              <w:rPr>
                <w:rFonts w:ascii="Arial" w:eastAsia="Times New Roman" w:hAnsi="Arial" w:cs="Arial"/>
                <w:color w:val="000000"/>
                <w:lang w:val="en-US"/>
              </w:rPr>
            </w:pPr>
            <w:r w:rsidRPr="00591F5E">
              <w:rPr>
                <w:rFonts w:ascii="Arial" w:eastAsia="Times New Roman" w:hAnsi="Arial" w:cs="Arial"/>
                <w:color w:val="000000"/>
                <w:lang w:val="en-US"/>
              </w:rPr>
              <w:t>2020</w:t>
            </w:r>
          </w:p>
        </w:tc>
        <w:tc>
          <w:tcPr>
            <w:tcW w:w="2159" w:type="dxa"/>
            <w:tcBorders>
              <w:top w:val="nil"/>
              <w:left w:val="nil"/>
              <w:bottom w:val="nil"/>
              <w:right w:val="nil"/>
            </w:tcBorders>
            <w:shd w:val="clear" w:color="000000" w:fill="FFFFFF"/>
            <w:noWrap/>
            <w:vAlign w:val="center"/>
            <w:hideMark/>
          </w:tcPr>
          <w:p w14:paraId="5A389418" w14:textId="77777777" w:rsidR="00591F5E" w:rsidRPr="00591F5E" w:rsidRDefault="00591F5E" w:rsidP="00591F5E">
            <w:pPr>
              <w:spacing w:after="0" w:line="240" w:lineRule="auto"/>
              <w:jc w:val="center"/>
              <w:rPr>
                <w:rFonts w:ascii="Arial" w:eastAsia="Times New Roman" w:hAnsi="Arial" w:cs="Arial"/>
                <w:color w:val="000000"/>
                <w:lang w:val="en-US"/>
              </w:rPr>
            </w:pPr>
            <w:r w:rsidRPr="00591F5E">
              <w:rPr>
                <w:rFonts w:ascii="Arial" w:eastAsia="Times New Roman" w:hAnsi="Arial" w:cs="Arial"/>
                <w:color w:val="000000"/>
                <w:lang w:val="en-US"/>
              </w:rPr>
              <w:t>0,49</w:t>
            </w:r>
          </w:p>
        </w:tc>
        <w:tc>
          <w:tcPr>
            <w:tcW w:w="2410" w:type="dxa"/>
            <w:tcBorders>
              <w:top w:val="nil"/>
              <w:left w:val="nil"/>
              <w:bottom w:val="nil"/>
              <w:right w:val="nil"/>
            </w:tcBorders>
            <w:shd w:val="clear" w:color="000000" w:fill="FFFFFF"/>
            <w:noWrap/>
            <w:vAlign w:val="center"/>
            <w:hideMark/>
          </w:tcPr>
          <w:p w14:paraId="47963C1A" w14:textId="77777777" w:rsidR="00591F5E" w:rsidRPr="00591F5E" w:rsidRDefault="00591F5E" w:rsidP="00591F5E">
            <w:pPr>
              <w:spacing w:after="0" w:line="240" w:lineRule="auto"/>
              <w:jc w:val="center"/>
              <w:rPr>
                <w:rFonts w:ascii="Arial" w:eastAsia="Times New Roman" w:hAnsi="Arial" w:cs="Arial"/>
                <w:color w:val="000000"/>
                <w:lang w:val="en-US"/>
              </w:rPr>
            </w:pPr>
            <w:r w:rsidRPr="00591F5E">
              <w:rPr>
                <w:rFonts w:ascii="Arial" w:eastAsia="Times New Roman" w:hAnsi="Arial" w:cs="Arial"/>
                <w:color w:val="000000"/>
                <w:lang w:val="en-US"/>
              </w:rPr>
              <w:t>0,02</w:t>
            </w:r>
          </w:p>
        </w:tc>
        <w:tc>
          <w:tcPr>
            <w:tcW w:w="2268" w:type="dxa"/>
            <w:tcBorders>
              <w:top w:val="nil"/>
              <w:left w:val="nil"/>
              <w:bottom w:val="nil"/>
              <w:right w:val="nil"/>
            </w:tcBorders>
            <w:shd w:val="clear" w:color="000000" w:fill="FFFFFF"/>
            <w:noWrap/>
            <w:vAlign w:val="center"/>
            <w:hideMark/>
          </w:tcPr>
          <w:p w14:paraId="698C940C" w14:textId="77777777" w:rsidR="00591F5E" w:rsidRPr="00591F5E" w:rsidRDefault="00591F5E" w:rsidP="00591F5E">
            <w:pPr>
              <w:spacing w:after="0" w:line="240" w:lineRule="auto"/>
              <w:jc w:val="center"/>
              <w:rPr>
                <w:rFonts w:ascii="Arial" w:eastAsia="Times New Roman" w:hAnsi="Arial" w:cs="Arial"/>
                <w:color w:val="000000"/>
                <w:lang w:val="en-US"/>
              </w:rPr>
            </w:pPr>
            <w:r w:rsidRPr="00591F5E">
              <w:rPr>
                <w:rFonts w:ascii="Arial" w:eastAsia="Times New Roman" w:hAnsi="Arial" w:cs="Arial"/>
                <w:color w:val="000000"/>
                <w:lang w:val="en-US"/>
              </w:rPr>
              <w:t>0,001</w:t>
            </w:r>
          </w:p>
        </w:tc>
        <w:tc>
          <w:tcPr>
            <w:tcW w:w="1559" w:type="dxa"/>
            <w:tcBorders>
              <w:top w:val="nil"/>
              <w:left w:val="nil"/>
              <w:bottom w:val="nil"/>
              <w:right w:val="nil"/>
            </w:tcBorders>
            <w:shd w:val="clear" w:color="000000" w:fill="FFFFFF"/>
            <w:noWrap/>
            <w:vAlign w:val="center"/>
            <w:hideMark/>
          </w:tcPr>
          <w:p w14:paraId="5118920F" w14:textId="77777777" w:rsidR="00591F5E" w:rsidRPr="00591F5E" w:rsidRDefault="00591F5E" w:rsidP="00591F5E">
            <w:pPr>
              <w:spacing w:after="0" w:line="240" w:lineRule="auto"/>
              <w:jc w:val="center"/>
              <w:rPr>
                <w:rFonts w:ascii="Arial" w:eastAsia="Times New Roman" w:hAnsi="Arial" w:cs="Arial"/>
                <w:color w:val="000000"/>
                <w:lang w:val="en-US"/>
              </w:rPr>
            </w:pPr>
            <w:r w:rsidRPr="00591F5E">
              <w:rPr>
                <w:rFonts w:ascii="Arial" w:eastAsia="Times New Roman" w:hAnsi="Arial" w:cs="Arial"/>
                <w:color w:val="000000"/>
                <w:lang w:val="en-US"/>
              </w:rPr>
              <w:t>0,51</w:t>
            </w:r>
          </w:p>
        </w:tc>
        <w:tc>
          <w:tcPr>
            <w:tcW w:w="236" w:type="dxa"/>
            <w:shd w:val="clear" w:color="000000" w:fill="FFFFFF"/>
            <w:vAlign w:val="center"/>
            <w:hideMark/>
          </w:tcPr>
          <w:p w14:paraId="36A83366" w14:textId="77777777" w:rsidR="00591F5E" w:rsidRPr="00591F5E" w:rsidRDefault="00591F5E" w:rsidP="00591F5E">
            <w:pPr>
              <w:spacing w:after="0" w:line="240" w:lineRule="auto"/>
              <w:rPr>
                <w:rFonts w:ascii="Times New Roman" w:eastAsia="Times New Roman" w:hAnsi="Times New Roman" w:cs="Times New Roman"/>
                <w:sz w:val="20"/>
                <w:szCs w:val="20"/>
                <w:lang w:val="en-US"/>
              </w:rPr>
            </w:pPr>
          </w:p>
        </w:tc>
      </w:tr>
      <w:tr w:rsidR="00591F5E" w:rsidRPr="00591F5E" w14:paraId="4A94CE63" w14:textId="77777777" w:rsidTr="00027A23">
        <w:trPr>
          <w:trHeight w:val="300"/>
          <w:jc w:val="center"/>
        </w:trPr>
        <w:tc>
          <w:tcPr>
            <w:tcW w:w="960" w:type="dxa"/>
            <w:tcBorders>
              <w:top w:val="nil"/>
              <w:left w:val="nil"/>
              <w:bottom w:val="nil"/>
              <w:right w:val="nil"/>
            </w:tcBorders>
            <w:shd w:val="clear" w:color="000000" w:fill="FFFFFF"/>
            <w:noWrap/>
            <w:vAlign w:val="center"/>
            <w:hideMark/>
          </w:tcPr>
          <w:p w14:paraId="453ED278" w14:textId="77777777" w:rsidR="00591F5E" w:rsidRPr="00591F5E" w:rsidRDefault="00591F5E" w:rsidP="00591F5E">
            <w:pPr>
              <w:spacing w:after="0" w:line="240" w:lineRule="auto"/>
              <w:jc w:val="center"/>
              <w:rPr>
                <w:rFonts w:ascii="Arial" w:eastAsia="Times New Roman" w:hAnsi="Arial" w:cs="Arial"/>
                <w:color w:val="000000"/>
                <w:lang w:val="en-US"/>
              </w:rPr>
            </w:pPr>
            <w:r w:rsidRPr="00591F5E">
              <w:rPr>
                <w:rFonts w:ascii="Arial" w:eastAsia="Times New Roman" w:hAnsi="Arial" w:cs="Arial"/>
                <w:color w:val="000000"/>
                <w:lang w:val="en-US"/>
              </w:rPr>
              <w:t>2021</w:t>
            </w:r>
          </w:p>
        </w:tc>
        <w:tc>
          <w:tcPr>
            <w:tcW w:w="2159" w:type="dxa"/>
            <w:tcBorders>
              <w:top w:val="nil"/>
              <w:left w:val="nil"/>
              <w:bottom w:val="nil"/>
              <w:right w:val="nil"/>
            </w:tcBorders>
            <w:shd w:val="clear" w:color="000000" w:fill="FFFFFF"/>
            <w:noWrap/>
            <w:vAlign w:val="center"/>
            <w:hideMark/>
          </w:tcPr>
          <w:p w14:paraId="161D17A5" w14:textId="77777777" w:rsidR="00591F5E" w:rsidRPr="00591F5E" w:rsidRDefault="00591F5E" w:rsidP="00591F5E">
            <w:pPr>
              <w:spacing w:after="0" w:line="240" w:lineRule="auto"/>
              <w:jc w:val="center"/>
              <w:rPr>
                <w:rFonts w:ascii="Arial" w:eastAsia="Times New Roman" w:hAnsi="Arial" w:cs="Arial"/>
                <w:color w:val="000000"/>
                <w:lang w:val="en-US"/>
              </w:rPr>
            </w:pPr>
            <w:r w:rsidRPr="00591F5E">
              <w:rPr>
                <w:rFonts w:ascii="Arial" w:eastAsia="Times New Roman" w:hAnsi="Arial" w:cs="Arial"/>
                <w:color w:val="000000"/>
                <w:lang w:val="en-US"/>
              </w:rPr>
              <w:t>0,06</w:t>
            </w:r>
          </w:p>
        </w:tc>
        <w:tc>
          <w:tcPr>
            <w:tcW w:w="2410" w:type="dxa"/>
            <w:tcBorders>
              <w:top w:val="nil"/>
              <w:left w:val="nil"/>
              <w:bottom w:val="nil"/>
              <w:right w:val="nil"/>
            </w:tcBorders>
            <w:shd w:val="clear" w:color="000000" w:fill="FFFFFF"/>
            <w:noWrap/>
            <w:vAlign w:val="center"/>
            <w:hideMark/>
          </w:tcPr>
          <w:p w14:paraId="7520C471" w14:textId="77777777" w:rsidR="00591F5E" w:rsidRPr="00591F5E" w:rsidRDefault="00591F5E" w:rsidP="00591F5E">
            <w:pPr>
              <w:spacing w:after="0" w:line="240" w:lineRule="auto"/>
              <w:jc w:val="center"/>
              <w:rPr>
                <w:rFonts w:ascii="Arial" w:eastAsia="Times New Roman" w:hAnsi="Arial" w:cs="Arial"/>
                <w:color w:val="000000"/>
                <w:lang w:val="en-US"/>
              </w:rPr>
            </w:pPr>
            <w:r w:rsidRPr="00591F5E">
              <w:rPr>
                <w:rFonts w:ascii="Arial" w:eastAsia="Times New Roman" w:hAnsi="Arial" w:cs="Arial"/>
                <w:color w:val="000000"/>
                <w:lang w:val="en-US"/>
              </w:rPr>
              <w:t>0,01</w:t>
            </w:r>
          </w:p>
        </w:tc>
        <w:tc>
          <w:tcPr>
            <w:tcW w:w="2268" w:type="dxa"/>
            <w:tcBorders>
              <w:top w:val="nil"/>
              <w:left w:val="nil"/>
              <w:bottom w:val="nil"/>
              <w:right w:val="nil"/>
            </w:tcBorders>
            <w:shd w:val="clear" w:color="000000" w:fill="FFFFFF"/>
            <w:noWrap/>
            <w:vAlign w:val="center"/>
            <w:hideMark/>
          </w:tcPr>
          <w:p w14:paraId="051D2967" w14:textId="77777777" w:rsidR="00591F5E" w:rsidRPr="00591F5E" w:rsidRDefault="00591F5E" w:rsidP="00591F5E">
            <w:pPr>
              <w:spacing w:after="0" w:line="240" w:lineRule="auto"/>
              <w:jc w:val="center"/>
              <w:rPr>
                <w:rFonts w:ascii="Arial" w:eastAsia="Times New Roman" w:hAnsi="Arial" w:cs="Arial"/>
                <w:color w:val="000000"/>
                <w:lang w:val="en-US"/>
              </w:rPr>
            </w:pPr>
            <w:r w:rsidRPr="00591F5E">
              <w:rPr>
                <w:rFonts w:ascii="Arial" w:eastAsia="Times New Roman" w:hAnsi="Arial" w:cs="Arial"/>
                <w:color w:val="000000"/>
                <w:lang w:val="en-US"/>
              </w:rPr>
              <w:t>0,001</w:t>
            </w:r>
          </w:p>
        </w:tc>
        <w:tc>
          <w:tcPr>
            <w:tcW w:w="1559" w:type="dxa"/>
            <w:tcBorders>
              <w:top w:val="nil"/>
              <w:left w:val="nil"/>
              <w:bottom w:val="nil"/>
              <w:right w:val="nil"/>
            </w:tcBorders>
            <w:shd w:val="clear" w:color="000000" w:fill="FFFFFF"/>
            <w:noWrap/>
            <w:vAlign w:val="center"/>
            <w:hideMark/>
          </w:tcPr>
          <w:p w14:paraId="4AC9FBC1" w14:textId="77777777" w:rsidR="00591F5E" w:rsidRPr="00591F5E" w:rsidRDefault="00591F5E" w:rsidP="00591F5E">
            <w:pPr>
              <w:spacing w:after="0" w:line="240" w:lineRule="auto"/>
              <w:jc w:val="center"/>
              <w:rPr>
                <w:rFonts w:ascii="Arial" w:eastAsia="Times New Roman" w:hAnsi="Arial" w:cs="Arial"/>
                <w:color w:val="000000"/>
                <w:lang w:val="en-US"/>
              </w:rPr>
            </w:pPr>
            <w:r w:rsidRPr="00591F5E">
              <w:rPr>
                <w:rFonts w:ascii="Arial" w:eastAsia="Times New Roman" w:hAnsi="Arial" w:cs="Arial"/>
                <w:color w:val="000000"/>
                <w:lang w:val="en-US"/>
              </w:rPr>
              <w:t>0,07</w:t>
            </w:r>
          </w:p>
        </w:tc>
        <w:tc>
          <w:tcPr>
            <w:tcW w:w="236" w:type="dxa"/>
            <w:shd w:val="clear" w:color="000000" w:fill="FFFFFF"/>
            <w:vAlign w:val="center"/>
            <w:hideMark/>
          </w:tcPr>
          <w:p w14:paraId="41CC02D0" w14:textId="77777777" w:rsidR="00591F5E" w:rsidRPr="00591F5E" w:rsidRDefault="00591F5E" w:rsidP="00591F5E">
            <w:pPr>
              <w:spacing w:after="0" w:line="240" w:lineRule="auto"/>
              <w:rPr>
                <w:rFonts w:ascii="Times New Roman" w:eastAsia="Times New Roman" w:hAnsi="Times New Roman" w:cs="Times New Roman"/>
                <w:sz w:val="20"/>
                <w:szCs w:val="20"/>
                <w:lang w:val="en-US"/>
              </w:rPr>
            </w:pPr>
          </w:p>
        </w:tc>
      </w:tr>
      <w:tr w:rsidR="00591F5E" w:rsidRPr="00591F5E" w14:paraId="35F3C28D" w14:textId="77777777" w:rsidTr="00027A23">
        <w:trPr>
          <w:trHeight w:val="300"/>
          <w:jc w:val="center"/>
        </w:trPr>
        <w:tc>
          <w:tcPr>
            <w:tcW w:w="960" w:type="dxa"/>
            <w:tcBorders>
              <w:top w:val="nil"/>
              <w:left w:val="nil"/>
              <w:bottom w:val="nil"/>
              <w:right w:val="nil"/>
            </w:tcBorders>
            <w:shd w:val="clear" w:color="000000" w:fill="FFFFFF"/>
            <w:noWrap/>
            <w:vAlign w:val="center"/>
            <w:hideMark/>
          </w:tcPr>
          <w:p w14:paraId="49BE8A39" w14:textId="77777777" w:rsidR="00591F5E" w:rsidRPr="00591F5E" w:rsidRDefault="00591F5E" w:rsidP="00591F5E">
            <w:pPr>
              <w:spacing w:after="0" w:line="240" w:lineRule="auto"/>
              <w:jc w:val="center"/>
              <w:rPr>
                <w:rFonts w:ascii="Arial" w:eastAsia="Times New Roman" w:hAnsi="Arial" w:cs="Arial"/>
                <w:color w:val="000000"/>
                <w:lang w:val="en-US"/>
              </w:rPr>
            </w:pPr>
            <w:r w:rsidRPr="00591F5E">
              <w:rPr>
                <w:rFonts w:ascii="Arial" w:eastAsia="Times New Roman" w:hAnsi="Arial" w:cs="Arial"/>
                <w:color w:val="000000"/>
                <w:lang w:val="en-US"/>
              </w:rPr>
              <w:t>2022</w:t>
            </w:r>
          </w:p>
        </w:tc>
        <w:tc>
          <w:tcPr>
            <w:tcW w:w="2159" w:type="dxa"/>
            <w:tcBorders>
              <w:top w:val="nil"/>
              <w:left w:val="nil"/>
              <w:bottom w:val="nil"/>
              <w:right w:val="nil"/>
            </w:tcBorders>
            <w:shd w:val="clear" w:color="000000" w:fill="FFFFFF"/>
            <w:noWrap/>
            <w:vAlign w:val="center"/>
            <w:hideMark/>
          </w:tcPr>
          <w:p w14:paraId="2DC999E1" w14:textId="77777777" w:rsidR="00591F5E" w:rsidRPr="00591F5E" w:rsidRDefault="00591F5E" w:rsidP="00591F5E">
            <w:pPr>
              <w:spacing w:after="0" w:line="240" w:lineRule="auto"/>
              <w:jc w:val="center"/>
              <w:rPr>
                <w:rFonts w:ascii="Arial" w:eastAsia="Times New Roman" w:hAnsi="Arial" w:cs="Arial"/>
                <w:color w:val="000000"/>
                <w:lang w:val="en-US"/>
              </w:rPr>
            </w:pPr>
            <w:r w:rsidRPr="00591F5E">
              <w:rPr>
                <w:rFonts w:ascii="Arial" w:eastAsia="Times New Roman" w:hAnsi="Arial" w:cs="Arial"/>
                <w:color w:val="000000"/>
                <w:lang w:val="en-US"/>
              </w:rPr>
              <w:t>0,934</w:t>
            </w:r>
          </w:p>
        </w:tc>
        <w:tc>
          <w:tcPr>
            <w:tcW w:w="2410" w:type="dxa"/>
            <w:tcBorders>
              <w:top w:val="nil"/>
              <w:left w:val="nil"/>
              <w:bottom w:val="nil"/>
              <w:right w:val="nil"/>
            </w:tcBorders>
            <w:shd w:val="clear" w:color="000000" w:fill="FFFFFF"/>
            <w:noWrap/>
            <w:vAlign w:val="center"/>
            <w:hideMark/>
          </w:tcPr>
          <w:p w14:paraId="2A21192B" w14:textId="77777777" w:rsidR="00591F5E" w:rsidRPr="00591F5E" w:rsidRDefault="00591F5E" w:rsidP="00591F5E">
            <w:pPr>
              <w:spacing w:after="0" w:line="240" w:lineRule="auto"/>
              <w:jc w:val="center"/>
              <w:rPr>
                <w:rFonts w:ascii="Arial" w:eastAsia="Times New Roman" w:hAnsi="Arial" w:cs="Arial"/>
                <w:color w:val="000000"/>
                <w:lang w:val="en-US"/>
              </w:rPr>
            </w:pPr>
            <w:r w:rsidRPr="00591F5E">
              <w:rPr>
                <w:rFonts w:ascii="Arial" w:eastAsia="Times New Roman" w:hAnsi="Arial" w:cs="Arial"/>
                <w:color w:val="000000"/>
                <w:lang w:val="en-US"/>
              </w:rPr>
              <w:t>0,035</w:t>
            </w:r>
          </w:p>
        </w:tc>
        <w:tc>
          <w:tcPr>
            <w:tcW w:w="2268" w:type="dxa"/>
            <w:tcBorders>
              <w:top w:val="nil"/>
              <w:left w:val="nil"/>
              <w:bottom w:val="nil"/>
              <w:right w:val="nil"/>
            </w:tcBorders>
            <w:shd w:val="clear" w:color="000000" w:fill="FFFFFF"/>
            <w:noWrap/>
            <w:vAlign w:val="center"/>
            <w:hideMark/>
          </w:tcPr>
          <w:p w14:paraId="52CF4496" w14:textId="77777777" w:rsidR="00591F5E" w:rsidRPr="00591F5E" w:rsidRDefault="00591F5E" w:rsidP="00591F5E">
            <w:pPr>
              <w:spacing w:after="0" w:line="240" w:lineRule="auto"/>
              <w:jc w:val="center"/>
              <w:rPr>
                <w:rFonts w:ascii="Arial" w:eastAsia="Times New Roman" w:hAnsi="Arial" w:cs="Arial"/>
                <w:color w:val="000000"/>
                <w:lang w:val="en-US"/>
              </w:rPr>
            </w:pPr>
            <w:r w:rsidRPr="00591F5E">
              <w:rPr>
                <w:rFonts w:ascii="Arial" w:eastAsia="Times New Roman" w:hAnsi="Arial" w:cs="Arial"/>
                <w:color w:val="000000"/>
                <w:lang w:val="en-US"/>
              </w:rPr>
              <w:t>0,018</w:t>
            </w:r>
          </w:p>
        </w:tc>
        <w:tc>
          <w:tcPr>
            <w:tcW w:w="1559" w:type="dxa"/>
            <w:tcBorders>
              <w:top w:val="nil"/>
              <w:left w:val="nil"/>
              <w:bottom w:val="nil"/>
              <w:right w:val="nil"/>
            </w:tcBorders>
            <w:shd w:val="clear" w:color="000000" w:fill="FFFFFF"/>
            <w:noWrap/>
            <w:vAlign w:val="center"/>
            <w:hideMark/>
          </w:tcPr>
          <w:p w14:paraId="748710A5" w14:textId="77777777" w:rsidR="00591F5E" w:rsidRPr="00591F5E" w:rsidRDefault="00591F5E" w:rsidP="00591F5E">
            <w:pPr>
              <w:spacing w:after="0" w:line="240" w:lineRule="auto"/>
              <w:jc w:val="center"/>
              <w:rPr>
                <w:rFonts w:ascii="Arial" w:eastAsia="Times New Roman" w:hAnsi="Arial" w:cs="Arial"/>
                <w:color w:val="000000"/>
                <w:lang w:val="en-US"/>
              </w:rPr>
            </w:pPr>
            <w:r w:rsidRPr="00591F5E">
              <w:rPr>
                <w:rFonts w:ascii="Arial" w:eastAsia="Times New Roman" w:hAnsi="Arial" w:cs="Arial"/>
                <w:color w:val="000000"/>
                <w:lang w:val="en-US"/>
              </w:rPr>
              <w:t>0,95</w:t>
            </w:r>
          </w:p>
        </w:tc>
        <w:tc>
          <w:tcPr>
            <w:tcW w:w="236" w:type="dxa"/>
            <w:shd w:val="clear" w:color="000000" w:fill="FFFFFF"/>
            <w:vAlign w:val="center"/>
            <w:hideMark/>
          </w:tcPr>
          <w:p w14:paraId="7C968831" w14:textId="77777777" w:rsidR="00591F5E" w:rsidRPr="00591F5E" w:rsidRDefault="00591F5E" w:rsidP="00591F5E">
            <w:pPr>
              <w:spacing w:after="0" w:line="240" w:lineRule="auto"/>
              <w:rPr>
                <w:rFonts w:ascii="Times New Roman" w:eastAsia="Times New Roman" w:hAnsi="Times New Roman" w:cs="Times New Roman"/>
                <w:sz w:val="20"/>
                <w:szCs w:val="20"/>
                <w:lang w:val="en-US"/>
              </w:rPr>
            </w:pPr>
          </w:p>
        </w:tc>
      </w:tr>
      <w:tr w:rsidR="00591F5E" w:rsidRPr="00591F5E" w14:paraId="7865C7CE" w14:textId="77777777" w:rsidTr="00027A23">
        <w:trPr>
          <w:trHeight w:val="300"/>
          <w:jc w:val="center"/>
        </w:trPr>
        <w:tc>
          <w:tcPr>
            <w:tcW w:w="960" w:type="dxa"/>
            <w:tcBorders>
              <w:top w:val="nil"/>
              <w:left w:val="nil"/>
              <w:bottom w:val="nil"/>
              <w:right w:val="nil"/>
            </w:tcBorders>
            <w:shd w:val="clear" w:color="000000" w:fill="FFFFFF"/>
            <w:noWrap/>
            <w:vAlign w:val="center"/>
            <w:hideMark/>
          </w:tcPr>
          <w:p w14:paraId="637B73B6" w14:textId="77777777" w:rsidR="00591F5E" w:rsidRPr="00591F5E" w:rsidRDefault="00591F5E" w:rsidP="00591F5E">
            <w:pPr>
              <w:spacing w:after="0" w:line="240" w:lineRule="auto"/>
              <w:jc w:val="center"/>
              <w:rPr>
                <w:rFonts w:ascii="Arial" w:eastAsia="Times New Roman" w:hAnsi="Arial" w:cs="Arial"/>
                <w:color w:val="000000"/>
                <w:lang w:val="en-US"/>
              </w:rPr>
            </w:pPr>
            <w:r w:rsidRPr="00591F5E">
              <w:rPr>
                <w:rFonts w:ascii="Arial" w:eastAsia="Times New Roman" w:hAnsi="Arial" w:cs="Arial"/>
                <w:color w:val="000000"/>
                <w:lang w:val="en-US"/>
              </w:rPr>
              <w:t>2023</w:t>
            </w:r>
          </w:p>
        </w:tc>
        <w:tc>
          <w:tcPr>
            <w:tcW w:w="2159" w:type="dxa"/>
            <w:tcBorders>
              <w:top w:val="nil"/>
              <w:left w:val="nil"/>
              <w:bottom w:val="nil"/>
              <w:right w:val="nil"/>
            </w:tcBorders>
            <w:shd w:val="clear" w:color="000000" w:fill="FFFFFF"/>
            <w:noWrap/>
            <w:vAlign w:val="center"/>
            <w:hideMark/>
          </w:tcPr>
          <w:p w14:paraId="1212FAD1" w14:textId="77777777" w:rsidR="00591F5E" w:rsidRPr="00591F5E" w:rsidRDefault="00591F5E" w:rsidP="00591F5E">
            <w:pPr>
              <w:spacing w:after="0" w:line="240" w:lineRule="auto"/>
              <w:jc w:val="center"/>
              <w:rPr>
                <w:rFonts w:ascii="Arial" w:eastAsia="Times New Roman" w:hAnsi="Arial" w:cs="Arial"/>
                <w:color w:val="000000"/>
                <w:lang w:val="en-US"/>
              </w:rPr>
            </w:pPr>
            <w:r w:rsidRPr="00591F5E">
              <w:rPr>
                <w:rFonts w:ascii="Arial" w:eastAsia="Times New Roman" w:hAnsi="Arial" w:cs="Arial"/>
                <w:color w:val="000000"/>
                <w:lang w:val="en-US"/>
              </w:rPr>
              <w:t>0,693</w:t>
            </w:r>
          </w:p>
        </w:tc>
        <w:tc>
          <w:tcPr>
            <w:tcW w:w="2410" w:type="dxa"/>
            <w:tcBorders>
              <w:top w:val="nil"/>
              <w:left w:val="nil"/>
              <w:bottom w:val="nil"/>
              <w:right w:val="nil"/>
            </w:tcBorders>
            <w:shd w:val="clear" w:color="000000" w:fill="FFFFFF"/>
            <w:noWrap/>
            <w:vAlign w:val="center"/>
            <w:hideMark/>
          </w:tcPr>
          <w:p w14:paraId="7D2CD467" w14:textId="77777777" w:rsidR="00591F5E" w:rsidRPr="00591F5E" w:rsidRDefault="00591F5E" w:rsidP="00591F5E">
            <w:pPr>
              <w:spacing w:after="0" w:line="240" w:lineRule="auto"/>
              <w:jc w:val="center"/>
              <w:rPr>
                <w:rFonts w:ascii="Arial" w:eastAsia="Times New Roman" w:hAnsi="Arial" w:cs="Arial"/>
                <w:color w:val="000000"/>
                <w:lang w:val="en-US"/>
              </w:rPr>
            </w:pPr>
            <w:r w:rsidRPr="00591F5E">
              <w:rPr>
                <w:rFonts w:ascii="Arial" w:eastAsia="Times New Roman" w:hAnsi="Arial" w:cs="Arial"/>
                <w:color w:val="000000"/>
                <w:lang w:val="en-US"/>
              </w:rPr>
              <w:t>0,042</w:t>
            </w:r>
          </w:p>
        </w:tc>
        <w:tc>
          <w:tcPr>
            <w:tcW w:w="2268" w:type="dxa"/>
            <w:tcBorders>
              <w:top w:val="nil"/>
              <w:left w:val="nil"/>
              <w:bottom w:val="nil"/>
              <w:right w:val="nil"/>
            </w:tcBorders>
            <w:shd w:val="clear" w:color="000000" w:fill="FFFFFF"/>
            <w:noWrap/>
            <w:vAlign w:val="center"/>
            <w:hideMark/>
          </w:tcPr>
          <w:p w14:paraId="3BDD6143" w14:textId="77777777" w:rsidR="00591F5E" w:rsidRPr="00591F5E" w:rsidRDefault="00591F5E" w:rsidP="00591F5E">
            <w:pPr>
              <w:spacing w:after="0" w:line="240" w:lineRule="auto"/>
              <w:jc w:val="center"/>
              <w:rPr>
                <w:rFonts w:ascii="Arial" w:eastAsia="Times New Roman" w:hAnsi="Arial" w:cs="Arial"/>
                <w:color w:val="000000"/>
                <w:lang w:val="en-US"/>
              </w:rPr>
            </w:pPr>
            <w:r w:rsidRPr="00591F5E">
              <w:rPr>
                <w:rFonts w:ascii="Arial" w:eastAsia="Times New Roman" w:hAnsi="Arial" w:cs="Arial"/>
                <w:color w:val="000000"/>
                <w:lang w:val="en-US"/>
              </w:rPr>
              <w:t>0,025</w:t>
            </w:r>
          </w:p>
        </w:tc>
        <w:tc>
          <w:tcPr>
            <w:tcW w:w="1559" w:type="dxa"/>
            <w:tcBorders>
              <w:top w:val="nil"/>
              <w:left w:val="nil"/>
              <w:bottom w:val="nil"/>
              <w:right w:val="nil"/>
            </w:tcBorders>
            <w:shd w:val="clear" w:color="000000" w:fill="FFFFFF"/>
            <w:noWrap/>
            <w:vAlign w:val="center"/>
            <w:hideMark/>
          </w:tcPr>
          <w:p w14:paraId="36E92C45" w14:textId="77777777" w:rsidR="00591F5E" w:rsidRPr="00591F5E" w:rsidRDefault="00591F5E" w:rsidP="00591F5E">
            <w:pPr>
              <w:spacing w:after="0" w:line="240" w:lineRule="auto"/>
              <w:jc w:val="center"/>
              <w:rPr>
                <w:rFonts w:ascii="Arial" w:eastAsia="Times New Roman" w:hAnsi="Arial" w:cs="Arial"/>
                <w:color w:val="000000"/>
                <w:lang w:val="en-US"/>
              </w:rPr>
            </w:pPr>
            <w:r w:rsidRPr="00591F5E">
              <w:rPr>
                <w:rFonts w:ascii="Arial" w:eastAsia="Times New Roman" w:hAnsi="Arial" w:cs="Arial"/>
                <w:color w:val="000000"/>
                <w:lang w:val="en-US"/>
              </w:rPr>
              <w:t>0,71</w:t>
            </w:r>
          </w:p>
        </w:tc>
        <w:tc>
          <w:tcPr>
            <w:tcW w:w="236" w:type="dxa"/>
            <w:shd w:val="clear" w:color="000000" w:fill="FFFFFF"/>
            <w:vAlign w:val="center"/>
            <w:hideMark/>
          </w:tcPr>
          <w:p w14:paraId="2A54203F" w14:textId="77777777" w:rsidR="00591F5E" w:rsidRPr="00591F5E" w:rsidRDefault="00591F5E" w:rsidP="00591F5E">
            <w:pPr>
              <w:spacing w:after="0" w:line="240" w:lineRule="auto"/>
              <w:rPr>
                <w:rFonts w:ascii="Times New Roman" w:eastAsia="Times New Roman" w:hAnsi="Times New Roman" w:cs="Times New Roman"/>
                <w:sz w:val="20"/>
                <w:szCs w:val="20"/>
                <w:lang w:val="en-US"/>
              </w:rPr>
            </w:pPr>
          </w:p>
        </w:tc>
      </w:tr>
      <w:tr w:rsidR="00591F5E" w:rsidRPr="00591F5E" w14:paraId="1560C527" w14:textId="77777777" w:rsidTr="00027A23">
        <w:trPr>
          <w:trHeight w:val="300"/>
          <w:jc w:val="center"/>
        </w:trPr>
        <w:tc>
          <w:tcPr>
            <w:tcW w:w="960" w:type="dxa"/>
            <w:tcBorders>
              <w:top w:val="nil"/>
              <w:left w:val="nil"/>
              <w:bottom w:val="nil"/>
              <w:right w:val="nil"/>
            </w:tcBorders>
            <w:shd w:val="clear" w:color="000000" w:fill="FFFFFF"/>
            <w:noWrap/>
            <w:vAlign w:val="center"/>
            <w:hideMark/>
          </w:tcPr>
          <w:p w14:paraId="73AF2F81" w14:textId="77777777" w:rsidR="00591F5E" w:rsidRPr="00591F5E" w:rsidRDefault="00591F5E" w:rsidP="00591F5E">
            <w:pPr>
              <w:spacing w:after="0" w:line="240" w:lineRule="auto"/>
              <w:jc w:val="center"/>
              <w:rPr>
                <w:rFonts w:ascii="Arial" w:eastAsia="Times New Roman" w:hAnsi="Arial" w:cs="Arial"/>
                <w:color w:val="000000"/>
                <w:lang w:val="en-US"/>
              </w:rPr>
            </w:pPr>
            <w:r w:rsidRPr="00591F5E">
              <w:rPr>
                <w:rFonts w:ascii="Arial" w:eastAsia="Times New Roman" w:hAnsi="Arial" w:cs="Arial"/>
                <w:color w:val="000000"/>
                <w:lang w:val="en-US"/>
              </w:rPr>
              <w:t>2024</w:t>
            </w:r>
          </w:p>
        </w:tc>
        <w:tc>
          <w:tcPr>
            <w:tcW w:w="2159" w:type="dxa"/>
            <w:tcBorders>
              <w:top w:val="nil"/>
              <w:left w:val="nil"/>
              <w:bottom w:val="nil"/>
              <w:right w:val="nil"/>
            </w:tcBorders>
            <w:shd w:val="clear" w:color="000000" w:fill="FFFFFF"/>
            <w:noWrap/>
            <w:vAlign w:val="center"/>
            <w:hideMark/>
          </w:tcPr>
          <w:p w14:paraId="22BE69DE" w14:textId="77777777" w:rsidR="00591F5E" w:rsidRPr="00591F5E" w:rsidRDefault="00591F5E" w:rsidP="00591F5E">
            <w:pPr>
              <w:spacing w:after="0" w:line="240" w:lineRule="auto"/>
              <w:jc w:val="center"/>
              <w:rPr>
                <w:rFonts w:ascii="Arial" w:eastAsia="Times New Roman" w:hAnsi="Arial" w:cs="Arial"/>
                <w:color w:val="000000"/>
                <w:lang w:val="en-US"/>
              </w:rPr>
            </w:pPr>
            <w:r w:rsidRPr="00591F5E">
              <w:rPr>
                <w:rFonts w:ascii="Arial" w:eastAsia="Times New Roman" w:hAnsi="Arial" w:cs="Arial"/>
                <w:color w:val="000000"/>
                <w:lang w:val="en-US"/>
              </w:rPr>
              <w:t>0,659</w:t>
            </w:r>
          </w:p>
        </w:tc>
        <w:tc>
          <w:tcPr>
            <w:tcW w:w="2410" w:type="dxa"/>
            <w:tcBorders>
              <w:top w:val="nil"/>
              <w:left w:val="nil"/>
              <w:bottom w:val="nil"/>
              <w:right w:val="nil"/>
            </w:tcBorders>
            <w:shd w:val="clear" w:color="000000" w:fill="FFFFFF"/>
            <w:noWrap/>
            <w:vAlign w:val="center"/>
            <w:hideMark/>
          </w:tcPr>
          <w:p w14:paraId="7DF022D1" w14:textId="77777777" w:rsidR="00591F5E" w:rsidRPr="00591F5E" w:rsidRDefault="00591F5E" w:rsidP="00591F5E">
            <w:pPr>
              <w:spacing w:after="0" w:line="240" w:lineRule="auto"/>
              <w:jc w:val="center"/>
              <w:rPr>
                <w:rFonts w:ascii="Arial" w:eastAsia="Times New Roman" w:hAnsi="Arial" w:cs="Arial"/>
                <w:color w:val="000000"/>
                <w:lang w:val="en-US"/>
              </w:rPr>
            </w:pPr>
            <w:r w:rsidRPr="00591F5E">
              <w:rPr>
                <w:rFonts w:ascii="Arial" w:eastAsia="Times New Roman" w:hAnsi="Arial" w:cs="Arial"/>
                <w:color w:val="000000"/>
                <w:lang w:val="en-US"/>
              </w:rPr>
              <w:t>0,086</w:t>
            </w:r>
          </w:p>
        </w:tc>
        <w:tc>
          <w:tcPr>
            <w:tcW w:w="2268" w:type="dxa"/>
            <w:tcBorders>
              <w:top w:val="nil"/>
              <w:left w:val="nil"/>
              <w:bottom w:val="nil"/>
              <w:right w:val="nil"/>
            </w:tcBorders>
            <w:shd w:val="clear" w:color="000000" w:fill="FFFFFF"/>
            <w:noWrap/>
            <w:vAlign w:val="center"/>
            <w:hideMark/>
          </w:tcPr>
          <w:p w14:paraId="00749C79" w14:textId="77777777" w:rsidR="00591F5E" w:rsidRPr="00591F5E" w:rsidRDefault="00591F5E" w:rsidP="00591F5E">
            <w:pPr>
              <w:spacing w:after="0" w:line="240" w:lineRule="auto"/>
              <w:jc w:val="center"/>
              <w:rPr>
                <w:rFonts w:ascii="Arial" w:eastAsia="Times New Roman" w:hAnsi="Arial" w:cs="Arial"/>
                <w:color w:val="000000"/>
                <w:lang w:val="en-US"/>
              </w:rPr>
            </w:pPr>
            <w:r w:rsidRPr="00591F5E">
              <w:rPr>
                <w:rFonts w:ascii="Arial" w:eastAsia="Times New Roman" w:hAnsi="Arial" w:cs="Arial"/>
                <w:color w:val="000000"/>
                <w:lang w:val="en-US"/>
              </w:rPr>
              <w:t>0,025</w:t>
            </w:r>
          </w:p>
        </w:tc>
        <w:tc>
          <w:tcPr>
            <w:tcW w:w="1559" w:type="dxa"/>
            <w:tcBorders>
              <w:top w:val="nil"/>
              <w:left w:val="nil"/>
              <w:bottom w:val="nil"/>
              <w:right w:val="nil"/>
            </w:tcBorders>
            <w:shd w:val="clear" w:color="000000" w:fill="FFFFFF"/>
            <w:noWrap/>
            <w:vAlign w:val="center"/>
            <w:hideMark/>
          </w:tcPr>
          <w:p w14:paraId="14A37AD8" w14:textId="77777777" w:rsidR="00591F5E" w:rsidRPr="00591F5E" w:rsidRDefault="00591F5E" w:rsidP="00591F5E">
            <w:pPr>
              <w:spacing w:after="0" w:line="240" w:lineRule="auto"/>
              <w:jc w:val="center"/>
              <w:rPr>
                <w:rFonts w:ascii="Arial" w:eastAsia="Times New Roman" w:hAnsi="Arial" w:cs="Arial"/>
                <w:color w:val="000000"/>
                <w:lang w:val="en-US"/>
              </w:rPr>
            </w:pPr>
            <w:r w:rsidRPr="00591F5E">
              <w:rPr>
                <w:rFonts w:ascii="Arial" w:eastAsia="Times New Roman" w:hAnsi="Arial" w:cs="Arial"/>
                <w:color w:val="000000"/>
                <w:lang w:val="en-US"/>
              </w:rPr>
              <w:t>0,72</w:t>
            </w:r>
          </w:p>
        </w:tc>
        <w:tc>
          <w:tcPr>
            <w:tcW w:w="236" w:type="dxa"/>
            <w:shd w:val="clear" w:color="000000" w:fill="FFFFFF"/>
            <w:vAlign w:val="center"/>
            <w:hideMark/>
          </w:tcPr>
          <w:p w14:paraId="5EAC5C60" w14:textId="77777777" w:rsidR="00591F5E" w:rsidRPr="00591F5E" w:rsidRDefault="00591F5E" w:rsidP="00591F5E">
            <w:pPr>
              <w:spacing w:after="0" w:line="240" w:lineRule="auto"/>
              <w:rPr>
                <w:rFonts w:ascii="Times New Roman" w:eastAsia="Times New Roman" w:hAnsi="Times New Roman" w:cs="Times New Roman"/>
                <w:sz w:val="20"/>
                <w:szCs w:val="20"/>
                <w:lang w:val="en-US"/>
              </w:rPr>
            </w:pPr>
          </w:p>
        </w:tc>
      </w:tr>
      <w:tr w:rsidR="00591F5E" w:rsidRPr="00591F5E" w14:paraId="5CB5B5D0" w14:textId="77777777" w:rsidTr="00027A23">
        <w:trPr>
          <w:trHeight w:val="300"/>
          <w:jc w:val="center"/>
        </w:trPr>
        <w:tc>
          <w:tcPr>
            <w:tcW w:w="960" w:type="dxa"/>
            <w:tcBorders>
              <w:top w:val="nil"/>
              <w:left w:val="nil"/>
              <w:bottom w:val="single" w:sz="4" w:space="0" w:color="auto"/>
              <w:right w:val="nil"/>
            </w:tcBorders>
            <w:shd w:val="clear" w:color="000000" w:fill="FFFFFF"/>
            <w:noWrap/>
            <w:vAlign w:val="center"/>
            <w:hideMark/>
          </w:tcPr>
          <w:p w14:paraId="3C78251C" w14:textId="77777777" w:rsidR="00591F5E" w:rsidRPr="00591F5E" w:rsidRDefault="00591F5E" w:rsidP="00591F5E">
            <w:pPr>
              <w:spacing w:after="0" w:line="240" w:lineRule="auto"/>
              <w:jc w:val="center"/>
              <w:rPr>
                <w:rFonts w:ascii="Arial" w:eastAsia="Times New Roman" w:hAnsi="Arial" w:cs="Arial"/>
                <w:color w:val="000000"/>
                <w:lang w:val="en-US"/>
              </w:rPr>
            </w:pPr>
            <w:r w:rsidRPr="00591F5E">
              <w:rPr>
                <w:rFonts w:ascii="Arial" w:eastAsia="Times New Roman" w:hAnsi="Arial" w:cs="Arial"/>
                <w:color w:val="000000"/>
                <w:lang w:val="en-US"/>
              </w:rPr>
              <w:t>2025</w:t>
            </w:r>
          </w:p>
        </w:tc>
        <w:tc>
          <w:tcPr>
            <w:tcW w:w="2159" w:type="dxa"/>
            <w:tcBorders>
              <w:top w:val="nil"/>
              <w:left w:val="nil"/>
              <w:bottom w:val="single" w:sz="4" w:space="0" w:color="auto"/>
              <w:right w:val="nil"/>
            </w:tcBorders>
            <w:shd w:val="clear" w:color="000000" w:fill="FFFFFF"/>
            <w:noWrap/>
            <w:vAlign w:val="center"/>
            <w:hideMark/>
          </w:tcPr>
          <w:p w14:paraId="683488FF" w14:textId="77777777" w:rsidR="00591F5E" w:rsidRPr="00591F5E" w:rsidRDefault="00591F5E" w:rsidP="00591F5E">
            <w:pPr>
              <w:spacing w:after="0" w:line="240" w:lineRule="auto"/>
              <w:jc w:val="center"/>
              <w:rPr>
                <w:rFonts w:ascii="Aptos Narrow" w:eastAsia="Times New Roman" w:hAnsi="Aptos Narrow" w:cs="Times New Roman"/>
                <w:color w:val="000000"/>
                <w:lang w:val="en-US"/>
              </w:rPr>
            </w:pPr>
            <w:r w:rsidRPr="00591F5E">
              <w:rPr>
                <w:rFonts w:ascii="Aptos Narrow" w:eastAsia="Times New Roman" w:hAnsi="Aptos Narrow" w:cs="Times New Roman"/>
                <w:color w:val="000000"/>
                <w:lang w:val="en-US"/>
              </w:rPr>
              <w:t> </w:t>
            </w:r>
          </w:p>
        </w:tc>
        <w:tc>
          <w:tcPr>
            <w:tcW w:w="2410" w:type="dxa"/>
            <w:tcBorders>
              <w:top w:val="nil"/>
              <w:left w:val="nil"/>
              <w:bottom w:val="single" w:sz="4" w:space="0" w:color="auto"/>
              <w:right w:val="nil"/>
            </w:tcBorders>
            <w:shd w:val="clear" w:color="000000" w:fill="FFFFFF"/>
            <w:noWrap/>
            <w:vAlign w:val="center"/>
            <w:hideMark/>
          </w:tcPr>
          <w:p w14:paraId="42789912" w14:textId="77777777" w:rsidR="00591F5E" w:rsidRPr="00591F5E" w:rsidRDefault="00591F5E" w:rsidP="00591F5E">
            <w:pPr>
              <w:spacing w:after="0" w:line="240" w:lineRule="auto"/>
              <w:jc w:val="center"/>
              <w:rPr>
                <w:rFonts w:ascii="Arial" w:eastAsia="Times New Roman" w:hAnsi="Arial" w:cs="Arial"/>
                <w:color w:val="000000"/>
                <w:lang w:val="en-US"/>
              </w:rPr>
            </w:pPr>
            <w:r w:rsidRPr="00591F5E">
              <w:rPr>
                <w:rFonts w:ascii="Arial" w:eastAsia="Times New Roman" w:hAnsi="Arial" w:cs="Arial"/>
                <w:color w:val="000000"/>
                <w:lang w:val="en-US"/>
              </w:rPr>
              <w:t>0,05</w:t>
            </w:r>
          </w:p>
        </w:tc>
        <w:tc>
          <w:tcPr>
            <w:tcW w:w="2268" w:type="dxa"/>
            <w:tcBorders>
              <w:top w:val="nil"/>
              <w:left w:val="nil"/>
              <w:bottom w:val="single" w:sz="4" w:space="0" w:color="auto"/>
              <w:right w:val="nil"/>
            </w:tcBorders>
            <w:shd w:val="clear" w:color="000000" w:fill="FFFFFF"/>
            <w:noWrap/>
            <w:vAlign w:val="center"/>
            <w:hideMark/>
          </w:tcPr>
          <w:p w14:paraId="279519BD" w14:textId="77777777" w:rsidR="00591F5E" w:rsidRPr="00591F5E" w:rsidRDefault="00591F5E" w:rsidP="00591F5E">
            <w:pPr>
              <w:spacing w:after="0" w:line="240" w:lineRule="auto"/>
              <w:jc w:val="center"/>
              <w:rPr>
                <w:rFonts w:ascii="Arial" w:eastAsia="Times New Roman" w:hAnsi="Arial" w:cs="Arial"/>
                <w:color w:val="000000"/>
                <w:lang w:val="en-US"/>
              </w:rPr>
            </w:pPr>
            <w:r w:rsidRPr="00591F5E">
              <w:rPr>
                <w:rFonts w:ascii="Arial" w:eastAsia="Times New Roman" w:hAnsi="Arial" w:cs="Arial"/>
                <w:color w:val="000000"/>
                <w:lang w:val="en-US"/>
              </w:rPr>
              <w:t>0,021</w:t>
            </w:r>
          </w:p>
        </w:tc>
        <w:tc>
          <w:tcPr>
            <w:tcW w:w="1559" w:type="dxa"/>
            <w:tcBorders>
              <w:top w:val="nil"/>
              <w:left w:val="nil"/>
              <w:bottom w:val="single" w:sz="4" w:space="0" w:color="auto"/>
              <w:right w:val="nil"/>
            </w:tcBorders>
            <w:shd w:val="clear" w:color="000000" w:fill="FFFFFF"/>
            <w:noWrap/>
            <w:vAlign w:val="center"/>
            <w:hideMark/>
          </w:tcPr>
          <w:p w14:paraId="1E09251B" w14:textId="77777777" w:rsidR="00591F5E" w:rsidRPr="00591F5E" w:rsidRDefault="00591F5E" w:rsidP="00591F5E">
            <w:pPr>
              <w:spacing w:after="0" w:line="240" w:lineRule="auto"/>
              <w:rPr>
                <w:rFonts w:ascii="Aptos Narrow" w:eastAsia="Times New Roman" w:hAnsi="Aptos Narrow" w:cs="Times New Roman"/>
                <w:color w:val="000000"/>
                <w:lang w:val="en-US"/>
              </w:rPr>
            </w:pPr>
            <w:r w:rsidRPr="00591F5E">
              <w:rPr>
                <w:rFonts w:ascii="Aptos Narrow" w:eastAsia="Times New Roman" w:hAnsi="Aptos Narrow" w:cs="Times New Roman"/>
                <w:color w:val="000000"/>
                <w:lang w:val="en-US"/>
              </w:rPr>
              <w:t> </w:t>
            </w:r>
          </w:p>
        </w:tc>
        <w:tc>
          <w:tcPr>
            <w:tcW w:w="236" w:type="dxa"/>
            <w:shd w:val="clear" w:color="000000" w:fill="FFFFFF"/>
            <w:vAlign w:val="center"/>
            <w:hideMark/>
          </w:tcPr>
          <w:p w14:paraId="5FE12E2F" w14:textId="77777777" w:rsidR="00591F5E" w:rsidRPr="00591F5E" w:rsidRDefault="00591F5E" w:rsidP="00591F5E">
            <w:pPr>
              <w:spacing w:after="0" w:line="240" w:lineRule="auto"/>
              <w:rPr>
                <w:rFonts w:ascii="Times New Roman" w:eastAsia="Times New Roman" w:hAnsi="Times New Roman" w:cs="Times New Roman"/>
                <w:sz w:val="20"/>
                <w:szCs w:val="20"/>
                <w:lang w:val="en-US"/>
              </w:rPr>
            </w:pPr>
          </w:p>
        </w:tc>
      </w:tr>
    </w:tbl>
    <w:p w14:paraId="3A86228D" w14:textId="3B175800" w:rsidR="00F85431" w:rsidRDefault="00027A23" w:rsidP="00F85431">
      <w:pPr>
        <w:spacing w:after="0"/>
        <w:rPr>
          <w:rFonts w:ascii="Arial" w:hAnsi="Arial" w:cs="Arial"/>
          <w:sz w:val="16"/>
          <w:szCs w:val="16"/>
        </w:rPr>
      </w:pPr>
      <w:r>
        <w:rPr>
          <w:noProof/>
          <w:lang w:val="en-GB" w:eastAsia="en-GB"/>
        </w:rPr>
        <w:lastRenderedPageBreak/>
        <w:drawing>
          <wp:anchor distT="0" distB="0" distL="114300" distR="114300" simplePos="0" relativeHeight="251671552" behindDoc="1" locked="0" layoutInCell="1" allowOverlap="1" wp14:anchorId="19703A6B" wp14:editId="0997BDC3">
            <wp:simplePos x="0" y="0"/>
            <wp:positionH relativeFrom="page">
              <wp:align>left</wp:align>
            </wp:positionH>
            <wp:positionV relativeFrom="paragraph">
              <wp:posOffset>-441325</wp:posOffset>
            </wp:positionV>
            <wp:extent cx="3504565" cy="2010410"/>
            <wp:effectExtent l="0" t="0" r="0" b="8890"/>
            <wp:wrapNone/>
            <wp:docPr id="501414018" name="Picture 501414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alphaModFix amt="20000"/>
                      <a:duotone>
                        <a:prstClr val="black"/>
                        <a:schemeClr val="accent1">
                          <a:tint val="45000"/>
                          <a:satMod val="400000"/>
                        </a:schemeClr>
                      </a:duotone>
                      <a:extLst>
                        <a:ext uri="{28A0092B-C50C-407E-A947-70E740481C1C}">
                          <a14:useLocalDpi xmlns:a14="http://schemas.microsoft.com/office/drawing/2010/main" val="0"/>
                        </a:ext>
                      </a:extLst>
                    </a:blip>
                    <a:srcRect/>
                    <a:stretch>
                      <a:fillRect/>
                    </a:stretch>
                  </pic:blipFill>
                  <pic:spPr bwMode="auto">
                    <a:xfrm rot="10800000" flipH="1">
                      <a:off x="0" y="0"/>
                      <a:ext cx="3504565" cy="20104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834DB06" w14:textId="2EB028BD" w:rsidR="00A071D9" w:rsidRDefault="00A071D9" w:rsidP="00A071D9">
      <w:pPr>
        <w:spacing w:after="0" w:line="240" w:lineRule="auto"/>
        <w:rPr>
          <w:rFonts w:ascii="Arial" w:hAnsi="Arial" w:cs="Arial"/>
          <w:sz w:val="16"/>
          <w:szCs w:val="16"/>
        </w:rPr>
      </w:pPr>
      <w:r w:rsidRPr="00124E72">
        <w:rPr>
          <w:rFonts w:ascii="Arial" w:hAnsi="Arial" w:cs="Arial"/>
          <w:sz w:val="16"/>
          <w:szCs w:val="16"/>
        </w:rPr>
        <w:t>Avots: Slimību profilakses un kontroles centrs, 202</w:t>
      </w:r>
      <w:r w:rsidR="00FD4A05">
        <w:rPr>
          <w:rFonts w:ascii="Arial" w:hAnsi="Arial" w:cs="Arial"/>
          <w:sz w:val="16"/>
          <w:szCs w:val="16"/>
        </w:rPr>
        <w:t>6</w:t>
      </w:r>
    </w:p>
    <w:p w14:paraId="33381A66" w14:textId="0EF07DD0" w:rsidR="003036B1" w:rsidRPr="00124E72" w:rsidRDefault="003036B1" w:rsidP="00BB657F">
      <w:pPr>
        <w:spacing w:after="0"/>
        <w:rPr>
          <w:rFonts w:ascii="Arial" w:hAnsi="Arial" w:cs="Arial"/>
          <w:sz w:val="16"/>
          <w:szCs w:val="16"/>
        </w:rPr>
      </w:pPr>
    </w:p>
    <w:p w14:paraId="0A5993D9" w14:textId="522FE880" w:rsidR="003B1CD8" w:rsidRPr="00124E72" w:rsidRDefault="00770CE1" w:rsidP="003B1CD8">
      <w:pPr>
        <w:spacing w:after="0" w:line="240" w:lineRule="auto"/>
        <w:jc w:val="center"/>
        <w:rPr>
          <w:rFonts w:ascii="Arial" w:hAnsi="Arial" w:cs="Arial"/>
          <w:b/>
          <w:bCs/>
          <w:sz w:val="23"/>
          <w:szCs w:val="23"/>
        </w:rPr>
      </w:pPr>
      <w:r w:rsidRPr="00124E72">
        <w:rPr>
          <w:rFonts w:ascii="Arial" w:hAnsi="Arial" w:cs="Arial"/>
          <w:b/>
          <w:bCs/>
          <w:sz w:val="23"/>
          <w:szCs w:val="23"/>
        </w:rPr>
        <w:t>Reģistrētā absolūtā alkohola patēriņš litros</w:t>
      </w:r>
      <w:r w:rsidR="00E23C56" w:rsidRPr="00124E72">
        <w:rPr>
          <w:rFonts w:ascii="Arial" w:hAnsi="Arial" w:cs="Arial"/>
          <w:b/>
          <w:bCs/>
          <w:sz w:val="23"/>
          <w:szCs w:val="23"/>
        </w:rPr>
        <w:t>*</w:t>
      </w:r>
      <w:r w:rsidRPr="00124E72">
        <w:rPr>
          <w:rFonts w:ascii="Arial" w:hAnsi="Arial" w:cs="Arial"/>
          <w:b/>
          <w:bCs/>
          <w:sz w:val="23"/>
          <w:szCs w:val="23"/>
        </w:rPr>
        <w:t xml:space="preserve"> </w:t>
      </w:r>
      <w:r w:rsidR="0027086C" w:rsidRPr="00124E72">
        <w:rPr>
          <w:rFonts w:ascii="Arial" w:hAnsi="Arial" w:cs="Arial"/>
          <w:b/>
          <w:bCs/>
          <w:sz w:val="23"/>
          <w:szCs w:val="23"/>
        </w:rPr>
        <w:t>2005.-20</w:t>
      </w:r>
      <w:r w:rsidR="004C2A48">
        <w:rPr>
          <w:rFonts w:ascii="Arial" w:hAnsi="Arial" w:cs="Arial"/>
          <w:b/>
          <w:bCs/>
          <w:sz w:val="23"/>
          <w:szCs w:val="23"/>
        </w:rPr>
        <w:t>2</w:t>
      </w:r>
      <w:r w:rsidR="00FD4A05">
        <w:rPr>
          <w:rFonts w:ascii="Arial" w:hAnsi="Arial" w:cs="Arial"/>
          <w:b/>
          <w:bCs/>
          <w:sz w:val="23"/>
          <w:szCs w:val="23"/>
        </w:rPr>
        <w:t>5</w:t>
      </w:r>
      <w:r w:rsidR="0027086C" w:rsidRPr="00124E72">
        <w:rPr>
          <w:rFonts w:ascii="Arial" w:hAnsi="Arial" w:cs="Arial"/>
          <w:b/>
          <w:bCs/>
          <w:sz w:val="23"/>
          <w:szCs w:val="23"/>
        </w:rPr>
        <w:t>.gadā,</w:t>
      </w:r>
    </w:p>
    <w:p w14:paraId="2EEB7330" w14:textId="4D37BCED" w:rsidR="00E45EEA" w:rsidRPr="00B96D9C" w:rsidRDefault="00770CE1" w:rsidP="00E45EEA">
      <w:pPr>
        <w:spacing w:after="0" w:line="240" w:lineRule="auto"/>
        <w:jc w:val="center"/>
        <w:rPr>
          <w:rFonts w:ascii="Arial" w:hAnsi="Arial" w:cs="Arial"/>
          <w:b/>
          <w:bCs/>
          <w:sz w:val="23"/>
          <w:szCs w:val="23"/>
        </w:rPr>
      </w:pPr>
      <w:r w:rsidRPr="00124E72">
        <w:rPr>
          <w:rFonts w:ascii="Arial" w:hAnsi="Arial" w:cs="Arial"/>
          <w:b/>
          <w:bCs/>
          <w:sz w:val="23"/>
          <w:szCs w:val="23"/>
        </w:rPr>
        <w:t>uz vienu 15 gadus vecu un vecāku iedzīvotā</w:t>
      </w:r>
      <w:r w:rsidR="00E23C56" w:rsidRPr="00124E72">
        <w:rPr>
          <w:rFonts w:ascii="Arial" w:hAnsi="Arial" w:cs="Arial"/>
          <w:b/>
          <w:bCs/>
          <w:sz w:val="23"/>
          <w:szCs w:val="23"/>
        </w:rPr>
        <w:t>ju</w:t>
      </w:r>
      <w:r w:rsidR="0027086C" w:rsidRPr="00124E72">
        <w:rPr>
          <w:rFonts w:ascii="Arial" w:hAnsi="Arial" w:cs="Arial"/>
          <w:b/>
          <w:bCs/>
          <w:sz w:val="23"/>
          <w:szCs w:val="23"/>
        </w:rPr>
        <w:t>,</w:t>
      </w:r>
      <w:r w:rsidR="00E23C56" w:rsidRPr="00124E72">
        <w:rPr>
          <w:rFonts w:ascii="Arial" w:hAnsi="Arial" w:cs="Arial"/>
          <w:b/>
          <w:bCs/>
          <w:sz w:val="23"/>
          <w:szCs w:val="23"/>
        </w:rPr>
        <w:t xml:space="preserve"> </w:t>
      </w:r>
      <w:r w:rsidRPr="00124E72">
        <w:rPr>
          <w:rFonts w:ascii="Arial" w:hAnsi="Arial" w:cs="Arial"/>
          <w:b/>
          <w:bCs/>
          <w:sz w:val="23"/>
          <w:szCs w:val="23"/>
        </w:rPr>
        <w:t>pa dzērienu veidiem</w:t>
      </w:r>
    </w:p>
    <w:p w14:paraId="62350F23" w14:textId="4C458BCE" w:rsidR="00E45EEA" w:rsidRDefault="00E45EEA" w:rsidP="00B96D9C">
      <w:pPr>
        <w:pStyle w:val="Default"/>
        <w:rPr>
          <w:rFonts w:ascii="Arial" w:hAnsi="Arial" w:cs="Arial"/>
          <w:sz w:val="18"/>
          <w:szCs w:val="18"/>
        </w:rPr>
      </w:pPr>
    </w:p>
    <w:p w14:paraId="40DA034B" w14:textId="47660AD6" w:rsidR="00BE6CA6" w:rsidRDefault="001D020B" w:rsidP="00B96D9C">
      <w:pPr>
        <w:pStyle w:val="Default"/>
        <w:rPr>
          <w:rFonts w:ascii="Arial" w:hAnsi="Arial" w:cs="Arial"/>
          <w:sz w:val="18"/>
          <w:szCs w:val="18"/>
        </w:rPr>
      </w:pPr>
      <w:r>
        <w:rPr>
          <w:noProof/>
          <w:lang w:val="en-GB" w:eastAsia="en-GB"/>
        </w:rPr>
        <w:drawing>
          <wp:anchor distT="0" distB="0" distL="114300" distR="114300" simplePos="0" relativeHeight="251673600" behindDoc="1" locked="0" layoutInCell="1" allowOverlap="1" wp14:anchorId="0E29E6B1" wp14:editId="208D4671">
            <wp:simplePos x="0" y="0"/>
            <wp:positionH relativeFrom="page">
              <wp:posOffset>-733425</wp:posOffset>
            </wp:positionH>
            <wp:positionV relativeFrom="paragraph">
              <wp:posOffset>1016000</wp:posOffset>
            </wp:positionV>
            <wp:extent cx="3504565" cy="2010410"/>
            <wp:effectExtent l="0" t="0" r="0" b="8890"/>
            <wp:wrapNone/>
            <wp:docPr id="62783454" name="Picture 627834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alphaModFix amt="20000"/>
                      <a:duotone>
                        <a:prstClr val="black"/>
                        <a:schemeClr val="accent1">
                          <a:tint val="45000"/>
                          <a:satMod val="400000"/>
                        </a:schemeClr>
                      </a:duotone>
                      <a:extLst>
                        <a:ext uri="{28A0092B-C50C-407E-A947-70E740481C1C}">
                          <a14:useLocalDpi xmlns:a14="http://schemas.microsoft.com/office/drawing/2010/main" val="0"/>
                        </a:ext>
                      </a:extLst>
                    </a:blip>
                    <a:srcRect/>
                    <a:stretch>
                      <a:fillRect/>
                    </a:stretch>
                  </pic:blipFill>
                  <pic:spPr bwMode="auto">
                    <a:xfrm rot="10800000" flipH="1">
                      <a:off x="0" y="0"/>
                      <a:ext cx="3504565" cy="20104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F212D">
        <w:rPr>
          <w:rFonts w:ascii="Arial" w:hAnsi="Arial" w:cs="Arial"/>
          <w:noProof/>
          <w:sz w:val="18"/>
          <w:szCs w:val="18"/>
        </w:rPr>
        <w:drawing>
          <wp:inline distT="0" distB="0" distL="0" distR="0" wp14:anchorId="536BD207" wp14:editId="1F25C299">
            <wp:extent cx="6162675" cy="2392680"/>
            <wp:effectExtent l="0" t="0" r="9525" b="7620"/>
            <wp:docPr id="139760774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7607748" name="Picture 3"/>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163180" cy="2392876"/>
                    </a:xfrm>
                    <a:prstGeom prst="rect">
                      <a:avLst/>
                    </a:prstGeom>
                  </pic:spPr>
                </pic:pic>
              </a:graphicData>
            </a:graphic>
          </wp:inline>
        </w:drawing>
      </w:r>
    </w:p>
    <w:p w14:paraId="239C2D8A" w14:textId="689BECD8" w:rsidR="00E23C56" w:rsidRDefault="004C2A48" w:rsidP="00703C8A">
      <w:pPr>
        <w:pStyle w:val="Default"/>
        <w:jc w:val="both"/>
        <w:rPr>
          <w:rFonts w:asciiTheme="majorBidi" w:hAnsiTheme="majorBidi" w:cstheme="majorBidi"/>
          <w:sz w:val="17"/>
          <w:szCs w:val="17"/>
        </w:rPr>
      </w:pPr>
      <w:r w:rsidRPr="00703C8A">
        <w:rPr>
          <w:rFonts w:asciiTheme="majorBidi" w:hAnsiTheme="majorBidi" w:cstheme="majorBidi"/>
          <w:sz w:val="17"/>
          <w:szCs w:val="17"/>
        </w:rPr>
        <w:t>* Balstoties uz oficiālajiem VID datiem par patēriņam nodoto alkoholisko dzērienu apriti Latvijā, bez nereģistrētā alkohola patēriņ</w:t>
      </w:r>
      <w:r w:rsidR="005826B8" w:rsidRPr="00703C8A">
        <w:rPr>
          <w:rFonts w:asciiTheme="majorBidi" w:hAnsiTheme="majorBidi" w:cstheme="majorBidi"/>
          <w:sz w:val="17"/>
          <w:szCs w:val="17"/>
        </w:rPr>
        <w:t>a</w:t>
      </w:r>
      <w:r w:rsidRPr="00703C8A">
        <w:rPr>
          <w:rFonts w:asciiTheme="majorBidi" w:hAnsiTheme="majorBidi" w:cstheme="majorBidi"/>
          <w:sz w:val="17"/>
          <w:szCs w:val="17"/>
        </w:rPr>
        <w:br/>
      </w:r>
      <w:r w:rsidR="00930C03" w:rsidRPr="00703C8A">
        <w:rPr>
          <w:rFonts w:asciiTheme="majorBidi" w:hAnsiTheme="majorBidi" w:cstheme="majorBidi"/>
          <w:sz w:val="17"/>
          <w:szCs w:val="17"/>
        </w:rPr>
        <w:t>**</w:t>
      </w:r>
      <w:r w:rsidR="00E23C56" w:rsidRPr="00703C8A">
        <w:rPr>
          <w:rFonts w:asciiTheme="majorBidi" w:hAnsiTheme="majorBidi" w:cstheme="majorBidi"/>
          <w:sz w:val="17"/>
          <w:szCs w:val="17"/>
        </w:rPr>
        <w:t xml:space="preserve"> Citi - alkoholiskie kokteiļi, pārējie raudzētie dzērieni</w:t>
      </w:r>
    </w:p>
    <w:p w14:paraId="4CD00061" w14:textId="77777777" w:rsidR="007A6658" w:rsidRPr="007A6658" w:rsidRDefault="007A6658" w:rsidP="007A6658">
      <w:pPr>
        <w:pStyle w:val="Default"/>
        <w:rPr>
          <w:rFonts w:asciiTheme="majorBidi" w:hAnsiTheme="majorBidi" w:cstheme="majorBidi"/>
          <w:sz w:val="17"/>
          <w:szCs w:val="17"/>
        </w:rPr>
      </w:pPr>
      <w:r w:rsidRPr="007A6658">
        <w:rPr>
          <w:rFonts w:asciiTheme="majorBidi" w:hAnsiTheme="majorBidi" w:cstheme="majorBidi"/>
          <w:sz w:val="17"/>
          <w:szCs w:val="17"/>
        </w:rPr>
        <w:t xml:space="preserve">Piezīme: Kopējais a/a patēriņš litros uz vienu 15 gadus vecu un vecāku iedzīvotāju var atšķirties no dažādu dzērienu veidu </w:t>
      </w:r>
    </w:p>
    <w:p w14:paraId="682FE7DF" w14:textId="62AB65C6" w:rsidR="007A6658" w:rsidRPr="00703C8A" w:rsidRDefault="007A6658" w:rsidP="007A6658">
      <w:pPr>
        <w:pStyle w:val="Default"/>
        <w:jc w:val="both"/>
        <w:rPr>
          <w:rFonts w:asciiTheme="majorBidi" w:hAnsiTheme="majorBidi" w:cstheme="majorBidi"/>
          <w:sz w:val="17"/>
          <w:szCs w:val="17"/>
        </w:rPr>
      </w:pPr>
      <w:r w:rsidRPr="007A6658">
        <w:rPr>
          <w:rFonts w:asciiTheme="majorBidi" w:hAnsiTheme="majorBidi" w:cstheme="majorBidi"/>
          <w:sz w:val="17"/>
          <w:szCs w:val="17"/>
        </w:rPr>
        <w:t>patēriņa summas, jo ir veikta skaitļu noapaļošana.</w:t>
      </w:r>
    </w:p>
    <w:p w14:paraId="0AAA776B" w14:textId="781E7501" w:rsidR="004F212D" w:rsidRPr="00703C8A" w:rsidRDefault="004F212D" w:rsidP="00703C8A">
      <w:pPr>
        <w:pStyle w:val="Default"/>
        <w:jc w:val="both"/>
        <w:rPr>
          <w:rFonts w:asciiTheme="majorBidi" w:hAnsiTheme="majorBidi" w:cstheme="majorBidi"/>
          <w:sz w:val="17"/>
          <w:szCs w:val="17"/>
        </w:rPr>
      </w:pPr>
      <w:r w:rsidRPr="00703C8A">
        <w:rPr>
          <w:rFonts w:asciiTheme="majorBidi" w:hAnsiTheme="majorBidi" w:cstheme="majorBidi"/>
          <w:sz w:val="17"/>
          <w:szCs w:val="17"/>
        </w:rPr>
        <w:t>Piezīme: 2026.gadā veikts iepriekš publicēto 2022.-2024. gada rādītāju pārrēķins saistībā ar CSP iedzīvotāju skaita pārrēķinu pēc jaunās iedzīvotāju skaita novērtēšanas metodes.</w:t>
      </w:r>
    </w:p>
    <w:p w14:paraId="40BC41C2" w14:textId="5E19B508" w:rsidR="001E0EF4" w:rsidRPr="00703C8A" w:rsidRDefault="00E23C56" w:rsidP="00703C8A">
      <w:pPr>
        <w:jc w:val="both"/>
        <w:rPr>
          <w:rFonts w:asciiTheme="majorBidi" w:hAnsiTheme="majorBidi" w:cstheme="majorBidi"/>
          <w:sz w:val="17"/>
          <w:szCs w:val="17"/>
        </w:rPr>
      </w:pPr>
      <w:r w:rsidRPr="00703C8A">
        <w:rPr>
          <w:rFonts w:asciiTheme="majorBidi" w:hAnsiTheme="majorBidi" w:cstheme="majorBidi"/>
          <w:sz w:val="17"/>
          <w:szCs w:val="17"/>
        </w:rPr>
        <w:t>Avots: Slimību profi</w:t>
      </w:r>
      <w:r w:rsidR="00930C03" w:rsidRPr="00703C8A">
        <w:rPr>
          <w:rFonts w:asciiTheme="majorBidi" w:hAnsiTheme="majorBidi" w:cstheme="majorBidi"/>
          <w:sz w:val="17"/>
          <w:szCs w:val="17"/>
        </w:rPr>
        <w:t>lakses un kontroles centrs, 20</w:t>
      </w:r>
      <w:r w:rsidR="00F17361" w:rsidRPr="00703C8A">
        <w:rPr>
          <w:rFonts w:asciiTheme="majorBidi" w:hAnsiTheme="majorBidi" w:cstheme="majorBidi"/>
          <w:sz w:val="17"/>
          <w:szCs w:val="17"/>
        </w:rPr>
        <w:t>2</w:t>
      </w:r>
      <w:r w:rsidR="00156516" w:rsidRPr="00703C8A">
        <w:rPr>
          <w:rFonts w:asciiTheme="majorBidi" w:hAnsiTheme="majorBidi" w:cstheme="majorBidi"/>
          <w:sz w:val="17"/>
          <w:szCs w:val="17"/>
        </w:rPr>
        <w:t>6</w:t>
      </w:r>
    </w:p>
    <w:p w14:paraId="09894635" w14:textId="77777777" w:rsidR="00E45EEA" w:rsidRPr="00124E72" w:rsidRDefault="00E45EEA" w:rsidP="00B96D9C">
      <w:pPr>
        <w:rPr>
          <w:rFonts w:ascii="Arial" w:hAnsi="Arial" w:cs="Arial"/>
          <w:sz w:val="16"/>
          <w:szCs w:val="16"/>
        </w:rPr>
      </w:pPr>
    </w:p>
    <w:p w14:paraId="1133832D" w14:textId="77777777" w:rsidR="006E3451" w:rsidRPr="00124E72" w:rsidRDefault="006E3451" w:rsidP="006E3451">
      <w:pPr>
        <w:ind w:left="709"/>
        <w:jc w:val="center"/>
        <w:rPr>
          <w:rFonts w:ascii="Arial" w:hAnsi="Arial" w:cs="Arial"/>
          <w:b/>
          <w:bCs/>
          <w:sz w:val="23"/>
          <w:szCs w:val="23"/>
        </w:rPr>
      </w:pPr>
      <w:bookmarkStart w:id="1" w:name="_Hlk111121081"/>
      <w:r w:rsidRPr="00124E72">
        <w:rPr>
          <w:rFonts w:ascii="Arial" w:hAnsi="Arial" w:cs="Arial"/>
          <w:b/>
          <w:bCs/>
          <w:sz w:val="23"/>
          <w:szCs w:val="23"/>
        </w:rPr>
        <w:t>Izmaiņas reģistrētā absolūtā alkohola aprēķina metodoloģijā</w:t>
      </w:r>
    </w:p>
    <w:p w14:paraId="003C04B5" w14:textId="7CA638D3" w:rsidR="006E3451" w:rsidRPr="00124E72" w:rsidRDefault="006E3451" w:rsidP="00FE1D62">
      <w:pPr>
        <w:spacing w:after="0" w:line="240" w:lineRule="auto"/>
        <w:ind w:firstLine="426"/>
        <w:jc w:val="both"/>
        <w:rPr>
          <w:rFonts w:ascii="Arial" w:hAnsi="Arial" w:cs="Arial"/>
          <w:i/>
          <w:iCs/>
          <w:sz w:val="20"/>
          <w:szCs w:val="20"/>
        </w:rPr>
      </w:pPr>
      <w:r w:rsidRPr="00124E72">
        <w:rPr>
          <w:rFonts w:ascii="Arial" w:hAnsi="Arial" w:cs="Arial"/>
          <w:i/>
          <w:iCs/>
          <w:sz w:val="20"/>
          <w:szCs w:val="20"/>
        </w:rPr>
        <w:t xml:space="preserve">Reģistrētā absolūtā alkohola patēriņa aprēķinus uz vienu iedzīvotāju no 2000.–2010. gadam veica </w:t>
      </w:r>
      <w:r w:rsidR="005826B8">
        <w:rPr>
          <w:rFonts w:ascii="Arial" w:hAnsi="Arial" w:cs="Arial"/>
          <w:i/>
          <w:iCs/>
          <w:sz w:val="20"/>
          <w:szCs w:val="20"/>
        </w:rPr>
        <w:t>CSP</w:t>
      </w:r>
      <w:r w:rsidRPr="00124E72">
        <w:rPr>
          <w:rFonts w:ascii="Arial" w:hAnsi="Arial" w:cs="Arial"/>
          <w:i/>
          <w:iCs/>
          <w:sz w:val="20"/>
          <w:szCs w:val="20"/>
        </w:rPr>
        <w:t>. Līdz 2008. gadam patērētā alkohola aprēķinu metodoloģijā bija iekļauts arī nelegālā alkohola tirgus apmērs ekspertu vērtējumā, savukārt 2009. gadā CSP veica pārrēķinu sākot no 2000. gada, atspoguļojot tikai reģistrētā alkohola datus.</w:t>
      </w:r>
    </w:p>
    <w:p w14:paraId="198D3F71" w14:textId="0FDEFF2D" w:rsidR="006E3451" w:rsidRDefault="006E3451" w:rsidP="00FE1D62">
      <w:pPr>
        <w:pStyle w:val="Default"/>
        <w:ind w:firstLine="426"/>
        <w:jc w:val="both"/>
        <w:rPr>
          <w:rFonts w:ascii="Arial" w:hAnsi="Arial" w:cs="Arial"/>
          <w:i/>
          <w:iCs/>
          <w:sz w:val="20"/>
          <w:szCs w:val="20"/>
        </w:rPr>
      </w:pPr>
      <w:r w:rsidRPr="00124E72">
        <w:rPr>
          <w:rFonts w:ascii="Arial" w:hAnsi="Arial" w:cs="Arial"/>
          <w:i/>
          <w:iCs/>
          <w:sz w:val="20"/>
          <w:szCs w:val="20"/>
        </w:rPr>
        <w:t xml:space="preserve">Atbilstoši PVO rekomendācijām par precīzāku reģistrētā absolūtā alkohola patēriņa uz vienu iedzīvotāju aprēķināšanu, SPKC 2012. gadā veica absolūtā alkohola patēriņa aprēķināšanu laika posmam no 2005. gada līdz 2011. gadam, izmantojot citu metodoloģiju, proti, saskaņā ar </w:t>
      </w:r>
      <w:r w:rsidR="005826B8">
        <w:rPr>
          <w:rFonts w:ascii="Arial" w:hAnsi="Arial" w:cs="Arial"/>
          <w:i/>
          <w:iCs/>
          <w:sz w:val="20"/>
          <w:szCs w:val="20"/>
        </w:rPr>
        <w:t>VID</w:t>
      </w:r>
      <w:r w:rsidRPr="00124E72">
        <w:rPr>
          <w:rFonts w:ascii="Arial" w:hAnsi="Arial" w:cs="Arial"/>
          <w:i/>
          <w:iCs/>
          <w:sz w:val="20"/>
          <w:szCs w:val="20"/>
        </w:rPr>
        <w:t xml:space="preserve"> Akcīzes pārvaldes alkoholisko dzērienu akcīzes nodokļa datiem. Ņemot vērā atšķirīgo aprēķinu metodoloģiju, reģistrētā absolūtā alkohola patēriņa dati, sākot no 2005. gada, nav salīdzināmi ar iepriekšējo gadu datiem.</w:t>
      </w:r>
    </w:p>
    <w:p w14:paraId="6586410F" w14:textId="72570337" w:rsidR="00077E6B" w:rsidRDefault="00077E6B" w:rsidP="00FE1D62">
      <w:pPr>
        <w:pStyle w:val="Default"/>
        <w:ind w:firstLine="426"/>
        <w:jc w:val="both"/>
        <w:rPr>
          <w:rFonts w:ascii="Arial" w:hAnsi="Arial" w:cs="Arial"/>
          <w:i/>
          <w:iCs/>
          <w:sz w:val="20"/>
          <w:szCs w:val="20"/>
        </w:rPr>
      </w:pPr>
    </w:p>
    <w:p w14:paraId="0F235C61" w14:textId="77777777" w:rsidR="00E45EEA" w:rsidRPr="00124E72" w:rsidRDefault="00E45EEA" w:rsidP="00FE1D62">
      <w:pPr>
        <w:pStyle w:val="Default"/>
        <w:ind w:firstLine="426"/>
        <w:jc w:val="both"/>
        <w:rPr>
          <w:rFonts w:ascii="Arial" w:hAnsi="Arial" w:cs="Arial"/>
          <w:i/>
          <w:iCs/>
          <w:sz w:val="20"/>
          <w:szCs w:val="20"/>
        </w:rPr>
      </w:pPr>
    </w:p>
    <w:p w14:paraId="5AC7818E" w14:textId="77777777" w:rsidR="00B14D9B" w:rsidRPr="00124E72" w:rsidRDefault="00B14D9B" w:rsidP="003B1CD8">
      <w:pPr>
        <w:ind w:left="709"/>
        <w:jc w:val="center"/>
        <w:rPr>
          <w:rFonts w:ascii="Arial" w:hAnsi="Arial" w:cs="Arial"/>
          <w:b/>
          <w:bCs/>
          <w:sz w:val="23"/>
          <w:szCs w:val="23"/>
        </w:rPr>
      </w:pPr>
      <w:r w:rsidRPr="00124E72">
        <w:rPr>
          <w:rFonts w:ascii="Arial" w:hAnsi="Arial" w:cs="Arial"/>
          <w:b/>
          <w:bCs/>
          <w:sz w:val="23"/>
          <w:szCs w:val="23"/>
        </w:rPr>
        <w:t>Aprēķinu metodoloģija</w:t>
      </w:r>
    </w:p>
    <w:p w14:paraId="32C212F0" w14:textId="051F42F7" w:rsidR="00B7289D" w:rsidRPr="00124E72" w:rsidRDefault="00B7289D" w:rsidP="00FE1D62">
      <w:pPr>
        <w:spacing w:after="0" w:line="240" w:lineRule="auto"/>
        <w:ind w:firstLine="426"/>
        <w:jc w:val="both"/>
        <w:rPr>
          <w:rFonts w:ascii="Arial" w:hAnsi="Arial" w:cs="Arial"/>
          <w:i/>
          <w:sz w:val="20"/>
          <w:szCs w:val="20"/>
        </w:rPr>
      </w:pPr>
      <w:r w:rsidRPr="00124E72">
        <w:rPr>
          <w:rFonts w:ascii="Arial" w:hAnsi="Arial" w:cs="Arial"/>
          <w:i/>
          <w:sz w:val="20"/>
          <w:szCs w:val="20"/>
        </w:rPr>
        <w:t xml:space="preserve">Lai iegūtu precīzus </w:t>
      </w:r>
      <w:r w:rsidRPr="00124E72">
        <w:rPr>
          <w:rFonts w:ascii="Arial" w:hAnsi="Arial" w:cs="Arial"/>
          <w:b/>
          <w:i/>
          <w:sz w:val="20"/>
          <w:szCs w:val="20"/>
        </w:rPr>
        <w:t xml:space="preserve">reģistrētā </w:t>
      </w:r>
      <w:r w:rsidR="000A70DC" w:rsidRPr="00124E72">
        <w:rPr>
          <w:rFonts w:ascii="Arial" w:hAnsi="Arial" w:cs="Arial"/>
          <w:b/>
          <w:i/>
          <w:sz w:val="20"/>
          <w:szCs w:val="20"/>
        </w:rPr>
        <w:t xml:space="preserve">absolūtā </w:t>
      </w:r>
      <w:r w:rsidRPr="00124E72">
        <w:rPr>
          <w:rFonts w:ascii="Arial" w:hAnsi="Arial" w:cs="Arial"/>
          <w:b/>
          <w:i/>
          <w:sz w:val="20"/>
          <w:szCs w:val="20"/>
        </w:rPr>
        <w:t>alkohola patēriņa</w:t>
      </w:r>
      <w:r w:rsidRPr="00124E72">
        <w:rPr>
          <w:rFonts w:ascii="Arial" w:hAnsi="Arial" w:cs="Arial"/>
          <w:i/>
          <w:sz w:val="20"/>
          <w:szCs w:val="20"/>
        </w:rPr>
        <w:t xml:space="preserve"> datus, no pārskata periodā (attiecīgajā gadā) Latvijā patēriņam nodotajiem alkoholiskajiem dzērieniem, par kuriem detalizētus datus sniedz VID </w:t>
      </w:r>
      <w:r w:rsidR="005826B8">
        <w:rPr>
          <w:rFonts w:ascii="Arial" w:hAnsi="Arial" w:cs="Arial"/>
          <w:i/>
          <w:sz w:val="20"/>
          <w:szCs w:val="20"/>
        </w:rPr>
        <w:t>Nodokļu pārvaldes Akcīzes daļa</w:t>
      </w:r>
      <w:r w:rsidRPr="00124E72">
        <w:rPr>
          <w:rFonts w:ascii="Arial" w:hAnsi="Arial" w:cs="Arial"/>
          <w:i/>
          <w:sz w:val="20"/>
          <w:szCs w:val="20"/>
        </w:rPr>
        <w:t>, tiek atņemti/atrēķināti alkoholisko dzērienu atlikumi pārskata perioda beigās (attiecīgajā gadā) un iegūtie dati tiek izmantoti aprēķiniem.</w:t>
      </w:r>
    </w:p>
    <w:p w14:paraId="5A5D51E2" w14:textId="77777777" w:rsidR="00B7289D" w:rsidRPr="00124E72" w:rsidRDefault="00B7289D" w:rsidP="00FE1D62">
      <w:pPr>
        <w:spacing w:after="0" w:line="240" w:lineRule="auto"/>
        <w:ind w:firstLine="426"/>
        <w:jc w:val="both"/>
        <w:rPr>
          <w:rFonts w:ascii="Arial" w:eastAsia="Times New Roman" w:hAnsi="Arial" w:cs="Arial"/>
          <w:i/>
          <w:sz w:val="20"/>
          <w:szCs w:val="20"/>
          <w:lang w:eastAsia="lv-LV"/>
        </w:rPr>
      </w:pPr>
      <w:r w:rsidRPr="00124E72">
        <w:rPr>
          <w:rFonts w:ascii="Arial" w:eastAsia="Times New Roman" w:hAnsi="Arial" w:cs="Arial"/>
          <w:i/>
          <w:sz w:val="20"/>
          <w:szCs w:val="20"/>
          <w:lang w:eastAsia="lv-LV"/>
        </w:rPr>
        <w:t>Patērēto alkoholisko dzērienu patēriņš tiek aprēķināts atsevišķi par katru dzērienu grupu (degvīns, vīni, konjaks, alus u. c.), kā arī kopējais reģistrētā alkoholisko dzērienu patēriņš, pārrēķinot absolūtajā alkoholā.</w:t>
      </w:r>
    </w:p>
    <w:p w14:paraId="491B3CFE" w14:textId="77777777" w:rsidR="00B7289D" w:rsidRPr="00124E72" w:rsidRDefault="00B7289D" w:rsidP="00B7289D">
      <w:pPr>
        <w:spacing w:after="0" w:line="240" w:lineRule="auto"/>
        <w:jc w:val="both"/>
        <w:rPr>
          <w:rFonts w:ascii="Arial" w:hAnsi="Arial" w:cs="Arial"/>
          <w:i/>
          <w:sz w:val="20"/>
          <w:szCs w:val="20"/>
        </w:rPr>
      </w:pPr>
      <w:r w:rsidRPr="00124E72">
        <w:rPr>
          <w:rFonts w:ascii="Arial" w:hAnsi="Arial" w:cs="Arial"/>
          <w:i/>
          <w:sz w:val="20"/>
          <w:szCs w:val="20"/>
        </w:rPr>
        <w:t>L</w:t>
      </w:r>
      <w:r w:rsidRPr="00124E72">
        <w:rPr>
          <w:rStyle w:val="hps"/>
          <w:rFonts w:ascii="Arial" w:hAnsi="Arial" w:cs="Arial"/>
          <w:i/>
          <w:sz w:val="20"/>
          <w:szCs w:val="20"/>
        </w:rPr>
        <w:t>ai</w:t>
      </w:r>
      <w:r w:rsidRPr="00124E72">
        <w:rPr>
          <w:rFonts w:ascii="Arial" w:hAnsi="Arial" w:cs="Arial"/>
          <w:i/>
          <w:sz w:val="20"/>
          <w:szCs w:val="20"/>
        </w:rPr>
        <w:t xml:space="preserve"> </w:t>
      </w:r>
      <w:r w:rsidRPr="00124E72">
        <w:rPr>
          <w:rStyle w:val="hps"/>
          <w:rFonts w:ascii="Arial" w:hAnsi="Arial" w:cs="Arial"/>
          <w:i/>
          <w:sz w:val="20"/>
          <w:szCs w:val="20"/>
        </w:rPr>
        <w:t>pārvērstu Latvijā patērētos reģistrētos</w:t>
      </w:r>
      <w:r w:rsidRPr="00124E72">
        <w:rPr>
          <w:rFonts w:ascii="Arial" w:hAnsi="Arial" w:cs="Arial"/>
          <w:i/>
          <w:sz w:val="20"/>
          <w:szCs w:val="20"/>
        </w:rPr>
        <w:t xml:space="preserve"> </w:t>
      </w:r>
      <w:r w:rsidRPr="00124E72">
        <w:rPr>
          <w:rStyle w:val="hps"/>
          <w:rFonts w:ascii="Arial" w:hAnsi="Arial" w:cs="Arial"/>
          <w:i/>
          <w:sz w:val="20"/>
          <w:szCs w:val="20"/>
        </w:rPr>
        <w:t>alkoholiskos</w:t>
      </w:r>
      <w:r w:rsidRPr="00124E72">
        <w:rPr>
          <w:rFonts w:ascii="Arial" w:hAnsi="Arial" w:cs="Arial"/>
          <w:i/>
          <w:sz w:val="20"/>
          <w:szCs w:val="20"/>
        </w:rPr>
        <w:t xml:space="preserve"> </w:t>
      </w:r>
      <w:r w:rsidRPr="00124E72">
        <w:rPr>
          <w:rStyle w:val="hps"/>
          <w:rFonts w:ascii="Arial" w:hAnsi="Arial" w:cs="Arial"/>
          <w:i/>
          <w:sz w:val="20"/>
          <w:szCs w:val="20"/>
        </w:rPr>
        <w:t>dzērienus</w:t>
      </w:r>
      <w:r w:rsidRPr="00124E72">
        <w:rPr>
          <w:rFonts w:ascii="Arial" w:hAnsi="Arial" w:cs="Arial"/>
          <w:i/>
          <w:sz w:val="20"/>
          <w:szCs w:val="20"/>
        </w:rPr>
        <w:t xml:space="preserve"> </w:t>
      </w:r>
      <w:r w:rsidRPr="00124E72">
        <w:rPr>
          <w:rStyle w:val="hps"/>
          <w:rFonts w:ascii="Arial" w:hAnsi="Arial" w:cs="Arial"/>
          <w:i/>
          <w:sz w:val="20"/>
          <w:szCs w:val="20"/>
        </w:rPr>
        <w:t>absolūtā (100%) alkoholā, tiek pieņemts, ka alkohola saturs vidēji (% no tilpuma) ir:</w:t>
      </w:r>
      <w:r w:rsidRPr="00124E72">
        <w:rPr>
          <w:rFonts w:ascii="Arial" w:hAnsi="Arial" w:cs="Arial"/>
          <w:i/>
          <w:sz w:val="20"/>
          <w:szCs w:val="20"/>
        </w:rPr>
        <w:t xml:space="preserve"> alus </w:t>
      </w:r>
      <w:r w:rsidR="00F11B6E" w:rsidRPr="00124E72">
        <w:rPr>
          <w:rFonts w:ascii="Arial" w:hAnsi="Arial" w:cs="Arial"/>
          <w:i/>
          <w:sz w:val="20"/>
          <w:szCs w:val="20"/>
        </w:rPr>
        <w:t xml:space="preserve">– </w:t>
      </w:r>
      <w:r w:rsidRPr="00124E72">
        <w:rPr>
          <w:rFonts w:ascii="Arial" w:hAnsi="Arial" w:cs="Arial"/>
          <w:i/>
          <w:sz w:val="20"/>
          <w:szCs w:val="20"/>
        </w:rPr>
        <w:t xml:space="preserve">5,3%, alkoholiskie kokteiļi </w:t>
      </w:r>
      <w:r w:rsidR="00F11B6E" w:rsidRPr="00124E72">
        <w:rPr>
          <w:rFonts w:ascii="Arial" w:hAnsi="Arial" w:cs="Arial"/>
          <w:i/>
          <w:sz w:val="20"/>
          <w:szCs w:val="20"/>
        </w:rPr>
        <w:t xml:space="preserve">– </w:t>
      </w:r>
      <w:r w:rsidRPr="00124E72">
        <w:rPr>
          <w:rFonts w:ascii="Arial" w:hAnsi="Arial" w:cs="Arial"/>
          <w:i/>
          <w:sz w:val="20"/>
          <w:szCs w:val="20"/>
        </w:rPr>
        <w:t xml:space="preserve">9,5%, citi alkoholiskie dzērieni </w:t>
      </w:r>
      <w:r w:rsidR="00F11B6E" w:rsidRPr="00124E72">
        <w:rPr>
          <w:rFonts w:ascii="Arial" w:hAnsi="Arial" w:cs="Arial"/>
          <w:i/>
          <w:sz w:val="20"/>
          <w:szCs w:val="20"/>
        </w:rPr>
        <w:t>–</w:t>
      </w:r>
      <w:r w:rsidRPr="00124E72">
        <w:rPr>
          <w:rFonts w:ascii="Arial" w:hAnsi="Arial" w:cs="Arial"/>
          <w:i/>
          <w:sz w:val="20"/>
          <w:szCs w:val="20"/>
        </w:rPr>
        <w:t xml:space="preserve"> 38,0%, degvīns 39,5%, dzirkstošais vīns – 9,8%, konjaks un brendijs – 36,3%, liķieris 27,6%, pārējie raudzētie dzērieni – 7,7%, stiprinātie vīni – 17,6%, vīns – 11,8%, viskijs – 40,0%.</w:t>
      </w:r>
    </w:p>
    <w:p w14:paraId="34FFB9B6" w14:textId="4B4E0D44" w:rsidR="00B7289D" w:rsidRPr="00124E72" w:rsidRDefault="001D020B" w:rsidP="00FE1D62">
      <w:pPr>
        <w:spacing w:after="0" w:line="240" w:lineRule="auto"/>
        <w:ind w:firstLine="426"/>
        <w:jc w:val="both"/>
        <w:rPr>
          <w:rFonts w:ascii="Arial" w:eastAsia="Times New Roman" w:hAnsi="Arial" w:cs="Arial"/>
          <w:i/>
          <w:sz w:val="20"/>
          <w:szCs w:val="20"/>
          <w:lang w:eastAsia="lv-LV"/>
        </w:rPr>
      </w:pPr>
      <w:r>
        <w:rPr>
          <w:noProof/>
          <w:lang w:val="en-GB" w:eastAsia="en-GB"/>
        </w:rPr>
        <w:drawing>
          <wp:anchor distT="0" distB="0" distL="114300" distR="114300" simplePos="0" relativeHeight="251660288" behindDoc="1" locked="0" layoutInCell="1" allowOverlap="1" wp14:anchorId="615EF683" wp14:editId="0C5FB4A3">
            <wp:simplePos x="0" y="0"/>
            <wp:positionH relativeFrom="page">
              <wp:align>right</wp:align>
            </wp:positionH>
            <wp:positionV relativeFrom="paragraph">
              <wp:posOffset>454660</wp:posOffset>
            </wp:positionV>
            <wp:extent cx="3504565" cy="2010410"/>
            <wp:effectExtent l="0" t="0" r="635" b="889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alphaModFix amt="20000"/>
                      <a:duotone>
                        <a:prstClr val="black"/>
                        <a:schemeClr val="accent1">
                          <a:tint val="45000"/>
                          <a:satMod val="400000"/>
                        </a:schemeClr>
                      </a:duotone>
                      <a:extLst>
                        <a:ext uri="{28A0092B-C50C-407E-A947-70E740481C1C}">
                          <a14:useLocalDpi xmlns:a14="http://schemas.microsoft.com/office/drawing/2010/main" val="0"/>
                        </a:ext>
                      </a:extLst>
                    </a:blip>
                    <a:srcRect/>
                    <a:stretch>
                      <a:fillRect/>
                    </a:stretch>
                  </pic:blipFill>
                  <pic:spPr bwMode="auto">
                    <a:xfrm flipH="1">
                      <a:off x="0" y="0"/>
                      <a:ext cx="3504565" cy="20104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7289D" w:rsidRPr="00124E72">
        <w:rPr>
          <w:rFonts w:ascii="Arial" w:eastAsia="Times New Roman" w:hAnsi="Arial" w:cs="Arial"/>
          <w:i/>
          <w:sz w:val="20"/>
          <w:szCs w:val="20"/>
          <w:lang w:eastAsia="lv-LV"/>
        </w:rPr>
        <w:t xml:space="preserve">Alkoholisko dzērienu patēriņš Latvijā uz vienu iedzīvotāju tiek aprēķināts, dalot noteiktā gadā patērētā alkohola apjomu valstī ar attiecīgā gada vidējo iedzīvotāju skaitu, bet uz vienu iedzīvotāju vecāku par 15 gadiem – aprēķina noteiktā gadā patērētā reģistrēta alkohola apjomu ar attiecīgā gada vidējo iedzīvotāju skaitu, kas ir 15 gadus veci un vecāki. </w:t>
      </w:r>
    </w:p>
    <w:p w14:paraId="1364CC11" w14:textId="6613D6C1" w:rsidR="00027A23" w:rsidRDefault="001D020B" w:rsidP="001D020B">
      <w:pPr>
        <w:spacing w:after="0" w:line="240" w:lineRule="auto"/>
        <w:ind w:firstLine="426"/>
        <w:jc w:val="both"/>
        <w:rPr>
          <w:rFonts w:ascii="Arial" w:hAnsi="Arial" w:cs="Arial"/>
          <w:i/>
          <w:sz w:val="20"/>
          <w:szCs w:val="20"/>
        </w:rPr>
      </w:pPr>
      <w:r>
        <w:rPr>
          <w:noProof/>
          <w:lang w:val="en-GB" w:eastAsia="en-GB"/>
        </w:rPr>
        <w:drawing>
          <wp:anchor distT="0" distB="0" distL="114300" distR="114300" simplePos="0" relativeHeight="251667456" behindDoc="1" locked="0" layoutInCell="1" allowOverlap="1" wp14:anchorId="4CE5D642" wp14:editId="4CBE82F4">
            <wp:simplePos x="0" y="0"/>
            <wp:positionH relativeFrom="page">
              <wp:align>left</wp:align>
            </wp:positionH>
            <wp:positionV relativeFrom="paragraph">
              <wp:posOffset>422275</wp:posOffset>
            </wp:positionV>
            <wp:extent cx="2557780" cy="146748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alphaModFix amt="20000"/>
                      <a:duotone>
                        <a:prstClr val="black"/>
                        <a:schemeClr val="accent1">
                          <a:tint val="45000"/>
                          <a:satMod val="400000"/>
                        </a:schemeClr>
                      </a:duotone>
                      <a:extLst>
                        <a:ext uri="{28A0092B-C50C-407E-A947-70E740481C1C}">
                          <a14:useLocalDpi xmlns:a14="http://schemas.microsoft.com/office/drawing/2010/main" val="0"/>
                        </a:ext>
                      </a:extLst>
                    </a:blip>
                    <a:srcRect/>
                    <a:stretch>
                      <a:fillRect/>
                    </a:stretch>
                  </pic:blipFill>
                  <pic:spPr bwMode="auto">
                    <a:xfrm rot="10800000" flipH="1">
                      <a:off x="0" y="0"/>
                      <a:ext cx="2557780" cy="14674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A70DC" w:rsidRPr="00124E72">
        <w:rPr>
          <w:rFonts w:ascii="Arial" w:hAnsi="Arial" w:cs="Arial"/>
          <w:bCs/>
          <w:i/>
          <w:sz w:val="20"/>
          <w:szCs w:val="20"/>
        </w:rPr>
        <w:t xml:space="preserve">Lai iegūtu </w:t>
      </w:r>
      <w:r w:rsidR="000A70DC" w:rsidRPr="00124E72">
        <w:rPr>
          <w:rFonts w:ascii="Arial" w:hAnsi="Arial" w:cs="Arial"/>
          <w:b/>
          <w:bCs/>
          <w:i/>
          <w:sz w:val="20"/>
          <w:szCs w:val="20"/>
        </w:rPr>
        <w:t>aptuvenas aplēses par tūristu patērēto absolūtā alkohola patēriņu</w:t>
      </w:r>
      <w:r w:rsidR="000A70DC" w:rsidRPr="00124E72">
        <w:rPr>
          <w:rFonts w:ascii="Arial" w:hAnsi="Arial" w:cs="Arial"/>
          <w:bCs/>
          <w:i/>
          <w:sz w:val="20"/>
          <w:szCs w:val="20"/>
        </w:rPr>
        <w:t xml:space="preserve"> litros, tiek izmantoti pieejamie datu avoti, </w:t>
      </w:r>
      <w:r w:rsidR="005F3CFF">
        <w:rPr>
          <w:rFonts w:ascii="Arial" w:hAnsi="Arial" w:cs="Arial"/>
          <w:bCs/>
          <w:i/>
          <w:sz w:val="20"/>
          <w:szCs w:val="20"/>
        </w:rPr>
        <w:t xml:space="preserve">piemēram, </w:t>
      </w:r>
      <w:r w:rsidR="000A70DC" w:rsidRPr="00124E72">
        <w:rPr>
          <w:rFonts w:ascii="Arial" w:hAnsi="Arial" w:cs="Arial"/>
          <w:i/>
          <w:sz w:val="20"/>
          <w:szCs w:val="20"/>
        </w:rPr>
        <w:t>CSP dati par ārvalstu tūristu pavadīto nakšu skaitu Latvijas naktsmītnēs</w:t>
      </w:r>
      <w:r w:rsidR="00027A23">
        <w:rPr>
          <w:rFonts w:ascii="Arial" w:hAnsi="Arial" w:cs="Arial"/>
          <w:i/>
          <w:sz w:val="20"/>
          <w:szCs w:val="20"/>
        </w:rPr>
        <w:t xml:space="preserve"> un</w:t>
      </w:r>
      <w:r w:rsidR="000A70DC" w:rsidRPr="00124E72">
        <w:rPr>
          <w:rFonts w:ascii="Arial" w:hAnsi="Arial" w:cs="Arial"/>
          <w:i/>
          <w:sz w:val="20"/>
          <w:szCs w:val="20"/>
        </w:rPr>
        <w:t xml:space="preserve"> Latvijas iedzīvotāju vidējo ceļojumu ilgumu ārvalstīs.</w:t>
      </w:r>
    </w:p>
    <w:p w14:paraId="5486EC62" w14:textId="798A4058" w:rsidR="00077E6B" w:rsidRDefault="00027A23" w:rsidP="00027A23">
      <w:pPr>
        <w:spacing w:after="0" w:line="240" w:lineRule="auto"/>
        <w:ind w:firstLine="426"/>
        <w:jc w:val="both"/>
        <w:rPr>
          <w:rFonts w:ascii="Arial" w:hAnsi="Arial" w:cs="Arial"/>
          <w:i/>
          <w:sz w:val="20"/>
          <w:szCs w:val="20"/>
        </w:rPr>
      </w:pPr>
      <w:r w:rsidRPr="00027A23">
        <w:rPr>
          <w:rFonts w:ascii="Arial" w:hAnsi="Arial" w:cs="Arial"/>
          <w:b/>
          <w:bCs/>
          <w:i/>
          <w:sz w:val="20"/>
          <w:szCs w:val="20"/>
        </w:rPr>
        <w:t>Ārvalstu tūristu eksports</w:t>
      </w:r>
      <w:r w:rsidRPr="00027A23">
        <w:rPr>
          <w:rFonts w:ascii="Arial" w:hAnsi="Arial" w:cs="Arial"/>
          <w:b/>
          <w:bCs/>
          <w:i/>
          <w:sz w:val="20"/>
          <w:szCs w:val="20"/>
          <w:vertAlign w:val="superscript"/>
        </w:rPr>
        <w:t>1</w:t>
      </w:r>
      <w:r w:rsidRPr="00027A23">
        <w:rPr>
          <w:rFonts w:ascii="Arial" w:hAnsi="Arial" w:cs="Arial"/>
          <w:i/>
          <w:sz w:val="20"/>
          <w:szCs w:val="20"/>
        </w:rPr>
        <w:t xml:space="preserve"> tiek aprēķināts, aptaujājot individuālus komersantus Latvijas-Igaunijas pierobežā par realizētajiem alkoholisko dzērienu apjomiem litros, atsevišķi izdalot divas alkoholisko dzērienu grupas: alus un pārējie</w:t>
      </w:r>
      <w:r>
        <w:rPr>
          <w:rFonts w:ascii="Arial" w:hAnsi="Arial" w:cs="Arial"/>
          <w:i/>
          <w:sz w:val="20"/>
          <w:szCs w:val="20"/>
        </w:rPr>
        <w:t xml:space="preserve"> </w:t>
      </w:r>
      <w:r w:rsidRPr="00027A23">
        <w:rPr>
          <w:rFonts w:ascii="Arial" w:hAnsi="Arial" w:cs="Arial"/>
          <w:i/>
          <w:sz w:val="20"/>
          <w:szCs w:val="20"/>
        </w:rPr>
        <w:t xml:space="preserve">alkoholiskie dzērieni. Līdz 2025. gadam šo pētījumu veica VID, savukārt no 2026. gada </w:t>
      </w:r>
      <w:r w:rsidRPr="00027A23">
        <w:rPr>
          <w:rFonts w:ascii="Arial" w:hAnsi="Arial" w:cs="Arial"/>
          <w:i/>
          <w:sz w:val="20"/>
          <w:szCs w:val="20"/>
        </w:rPr>
        <w:lastRenderedPageBreak/>
        <w:t>pētījuma īstenošanu pārņēma SPKC. Lai veiktu provizoriskus aprēķinus, kategorijā “pārējie alkoholiskie dzērieni” uzrādītais kopējais realizācijas apjoms tika sadalīts pa atsevišķiem alkoholisko dzērienu veidiem, piemērojot Igaunijas iedzīvotāju Latvijā iegādāto alkoholisko dzērienu patēriņa struktūru. Šim nolūkam tika izmantoti Igaunijas Ekonomiskās pētniecības institūta (Estonian Institute of Economic Research) ikgadējo pētījumu dati par Igaunijas iedzīvotāju iegādāto alkoholisko dzērienu apjomu litros pēc alkoholisko dzērienu veidiem.</w:t>
      </w:r>
      <w:r w:rsidR="00726047">
        <w:rPr>
          <w:rFonts w:ascii="Arial" w:hAnsi="Arial" w:cs="Arial"/>
          <w:i/>
          <w:sz w:val="20"/>
          <w:szCs w:val="20"/>
        </w:rPr>
        <w:t xml:space="preserve"> </w:t>
      </w:r>
    </w:p>
    <w:p w14:paraId="0FA60917" w14:textId="7E55D1FA" w:rsidR="00164801" w:rsidRPr="00124E72" w:rsidRDefault="008E29CF" w:rsidP="00621501">
      <w:pPr>
        <w:spacing w:after="0" w:line="240" w:lineRule="auto"/>
        <w:ind w:firstLine="426"/>
        <w:jc w:val="both"/>
        <w:rPr>
          <w:rFonts w:ascii="Arial" w:hAnsi="Arial" w:cs="Arial"/>
          <w:i/>
          <w:iCs/>
          <w:sz w:val="20"/>
          <w:szCs w:val="20"/>
        </w:rPr>
      </w:pPr>
      <w:r w:rsidRPr="008E29CF">
        <w:rPr>
          <w:rFonts w:ascii="Arial" w:hAnsi="Arial" w:cs="Arial"/>
          <w:b/>
          <w:bCs/>
          <w:i/>
          <w:iCs/>
          <w:sz w:val="20"/>
          <w:szCs w:val="20"/>
        </w:rPr>
        <w:t>Ārvalstu tūristu patēriņš</w:t>
      </w:r>
      <w:r w:rsidRPr="008E29CF">
        <w:rPr>
          <w:rFonts w:ascii="Arial" w:hAnsi="Arial" w:cs="Arial"/>
          <w:b/>
          <w:bCs/>
          <w:i/>
          <w:iCs/>
          <w:sz w:val="20"/>
          <w:szCs w:val="20"/>
          <w:vertAlign w:val="superscript"/>
        </w:rPr>
        <w:t>2</w:t>
      </w:r>
      <w:r w:rsidRPr="008E29CF">
        <w:rPr>
          <w:rFonts w:ascii="Arial" w:hAnsi="Arial" w:cs="Arial"/>
          <w:i/>
          <w:iCs/>
          <w:sz w:val="20"/>
          <w:szCs w:val="20"/>
        </w:rPr>
        <w:t xml:space="preserve"> tiek aprēķināts,</w:t>
      </w:r>
      <w:r>
        <w:rPr>
          <w:rFonts w:ascii="Arial" w:hAnsi="Arial" w:cs="Arial"/>
          <w:i/>
          <w:iCs/>
          <w:sz w:val="20"/>
          <w:szCs w:val="20"/>
        </w:rPr>
        <w:t xml:space="preserve"> b</w:t>
      </w:r>
      <w:r w:rsidR="006E3451" w:rsidRPr="00124E72">
        <w:rPr>
          <w:rFonts w:ascii="Arial" w:hAnsi="Arial" w:cs="Arial"/>
          <w:i/>
          <w:iCs/>
          <w:sz w:val="20"/>
          <w:szCs w:val="20"/>
        </w:rPr>
        <w:t>alstoties uz CSP publicētiem datiem par ārvalstu tūristu skaitu un Latvijas naktsmītnēs pavadīto diennakšu skaitu gada laikā.</w:t>
      </w:r>
      <w:r w:rsidR="00FE1D62" w:rsidRPr="00124E72">
        <w:rPr>
          <w:rFonts w:ascii="Arial" w:hAnsi="Arial" w:cs="Arial"/>
          <w:i/>
          <w:iCs/>
          <w:sz w:val="20"/>
          <w:szCs w:val="20"/>
        </w:rPr>
        <w:t xml:space="preserve"> Ā</w:t>
      </w:r>
      <w:r w:rsidR="006E3451" w:rsidRPr="00124E72">
        <w:rPr>
          <w:rFonts w:ascii="Arial" w:hAnsi="Arial" w:cs="Arial"/>
          <w:i/>
          <w:iCs/>
          <w:sz w:val="20"/>
          <w:szCs w:val="20"/>
        </w:rPr>
        <w:t xml:space="preserve">rvalstu tūristu </w:t>
      </w:r>
      <w:r w:rsidR="00FE1D62" w:rsidRPr="00124E72">
        <w:rPr>
          <w:rFonts w:ascii="Arial" w:hAnsi="Arial" w:cs="Arial"/>
          <w:i/>
          <w:iCs/>
          <w:sz w:val="20"/>
          <w:szCs w:val="20"/>
        </w:rPr>
        <w:t xml:space="preserve">absolūtā alkohola patēriņš tiek aprēķināts pēc tūristu izcelsmes </w:t>
      </w:r>
      <w:r w:rsidR="00F11B6E" w:rsidRPr="00124E72">
        <w:rPr>
          <w:rFonts w:ascii="Arial" w:hAnsi="Arial" w:cs="Arial"/>
          <w:i/>
          <w:iCs/>
          <w:sz w:val="20"/>
          <w:szCs w:val="20"/>
        </w:rPr>
        <w:t>valstī</w:t>
      </w:r>
      <w:r w:rsidR="00FE1D62" w:rsidRPr="00124E72">
        <w:rPr>
          <w:rFonts w:ascii="Arial" w:hAnsi="Arial" w:cs="Arial"/>
          <w:i/>
          <w:iCs/>
          <w:sz w:val="20"/>
          <w:szCs w:val="20"/>
        </w:rPr>
        <w:t xml:space="preserve"> vienā dienā patērēt</w:t>
      </w:r>
      <w:r w:rsidR="005826B8">
        <w:rPr>
          <w:rFonts w:ascii="Arial" w:hAnsi="Arial" w:cs="Arial"/>
          <w:i/>
          <w:iCs/>
          <w:sz w:val="20"/>
          <w:szCs w:val="20"/>
        </w:rPr>
        <w:t>ā</w:t>
      </w:r>
      <w:r w:rsidR="00FE1D62" w:rsidRPr="00124E72">
        <w:rPr>
          <w:rFonts w:ascii="Arial" w:hAnsi="Arial" w:cs="Arial"/>
          <w:i/>
          <w:iCs/>
          <w:sz w:val="20"/>
          <w:szCs w:val="20"/>
        </w:rPr>
        <w:t xml:space="preserve"> absolūtā alkohola daudzum</w:t>
      </w:r>
      <w:r w:rsidR="005826B8">
        <w:rPr>
          <w:rFonts w:ascii="Arial" w:hAnsi="Arial" w:cs="Arial"/>
          <w:i/>
          <w:iCs/>
          <w:sz w:val="20"/>
          <w:szCs w:val="20"/>
        </w:rPr>
        <w:t>a</w:t>
      </w:r>
      <w:r w:rsidR="00F11B6E" w:rsidRPr="00124E72">
        <w:rPr>
          <w:rFonts w:ascii="Arial" w:hAnsi="Arial" w:cs="Arial"/>
          <w:i/>
          <w:iCs/>
          <w:sz w:val="20"/>
          <w:szCs w:val="20"/>
        </w:rPr>
        <w:t xml:space="preserve"> uz 1 iedzīvotāju (15+)</w:t>
      </w:r>
      <w:r w:rsidR="00FE1D62" w:rsidRPr="00124E72">
        <w:rPr>
          <w:rFonts w:ascii="Arial" w:hAnsi="Arial" w:cs="Arial"/>
          <w:i/>
          <w:iCs/>
          <w:sz w:val="20"/>
          <w:szCs w:val="20"/>
        </w:rPr>
        <w:t>, Latvijā pavadīto diennakšu skait</w:t>
      </w:r>
      <w:r w:rsidR="0098174C">
        <w:rPr>
          <w:rFonts w:ascii="Arial" w:hAnsi="Arial" w:cs="Arial"/>
          <w:i/>
          <w:iCs/>
          <w:sz w:val="20"/>
          <w:szCs w:val="20"/>
        </w:rPr>
        <w:t>a</w:t>
      </w:r>
      <w:r w:rsidR="00FE1D62" w:rsidRPr="00124E72">
        <w:rPr>
          <w:rFonts w:ascii="Arial" w:hAnsi="Arial" w:cs="Arial"/>
          <w:i/>
          <w:iCs/>
          <w:sz w:val="20"/>
          <w:szCs w:val="20"/>
        </w:rPr>
        <w:t xml:space="preserve"> un attiecīgās valsts kopēj</w:t>
      </w:r>
      <w:r w:rsidR="0098174C">
        <w:rPr>
          <w:rFonts w:ascii="Arial" w:hAnsi="Arial" w:cs="Arial"/>
          <w:i/>
          <w:iCs/>
          <w:sz w:val="20"/>
          <w:szCs w:val="20"/>
        </w:rPr>
        <w:t>ā</w:t>
      </w:r>
      <w:r w:rsidR="00FE1D62" w:rsidRPr="00124E72">
        <w:rPr>
          <w:rFonts w:ascii="Arial" w:hAnsi="Arial" w:cs="Arial"/>
          <w:i/>
          <w:iCs/>
          <w:sz w:val="20"/>
          <w:szCs w:val="20"/>
        </w:rPr>
        <w:t xml:space="preserve"> tūristu skait</w:t>
      </w:r>
      <w:r w:rsidR="0098174C">
        <w:rPr>
          <w:rFonts w:ascii="Arial" w:hAnsi="Arial" w:cs="Arial"/>
          <w:i/>
          <w:iCs/>
          <w:sz w:val="20"/>
          <w:szCs w:val="20"/>
        </w:rPr>
        <w:t>a</w:t>
      </w:r>
      <w:r w:rsidR="00FE1D62" w:rsidRPr="00124E72">
        <w:rPr>
          <w:rFonts w:ascii="Arial" w:hAnsi="Arial" w:cs="Arial"/>
          <w:i/>
          <w:iCs/>
          <w:sz w:val="20"/>
          <w:szCs w:val="20"/>
        </w:rPr>
        <w:t xml:space="preserve"> </w:t>
      </w:r>
      <w:r w:rsidR="00164801" w:rsidRPr="00124E72">
        <w:rPr>
          <w:rFonts w:ascii="Arial" w:hAnsi="Arial" w:cs="Arial"/>
          <w:i/>
          <w:iCs/>
          <w:sz w:val="20"/>
          <w:szCs w:val="20"/>
        </w:rPr>
        <w:t xml:space="preserve">Latvijā </w:t>
      </w:r>
      <w:r w:rsidR="00FE1D62" w:rsidRPr="00124E72">
        <w:rPr>
          <w:rFonts w:ascii="Arial" w:hAnsi="Arial" w:cs="Arial"/>
          <w:i/>
          <w:iCs/>
          <w:sz w:val="20"/>
          <w:szCs w:val="20"/>
        </w:rPr>
        <w:t>gada laikā</w:t>
      </w:r>
      <w:r w:rsidR="00FE1D62" w:rsidRPr="008E29CF">
        <w:rPr>
          <w:rFonts w:ascii="Arial" w:hAnsi="Arial" w:cs="Arial"/>
          <w:i/>
          <w:iCs/>
          <w:sz w:val="20"/>
          <w:szCs w:val="20"/>
        </w:rPr>
        <w:t>.  Atbilstoši PVO rekomendācijām, tiek pieņemts, ka iedzīvotāju patērētā absolūtā alkohola daudzums</w:t>
      </w:r>
      <w:r w:rsidR="005826B8" w:rsidRPr="008E29CF">
        <w:rPr>
          <w:rFonts w:ascii="Arial" w:hAnsi="Arial" w:cs="Arial"/>
          <w:i/>
          <w:iCs/>
          <w:sz w:val="20"/>
          <w:szCs w:val="20"/>
        </w:rPr>
        <w:t>,</w:t>
      </w:r>
      <w:r w:rsidR="00FE1D62" w:rsidRPr="008E29CF">
        <w:rPr>
          <w:rFonts w:ascii="Arial" w:hAnsi="Arial" w:cs="Arial"/>
          <w:i/>
          <w:iCs/>
          <w:sz w:val="20"/>
          <w:szCs w:val="20"/>
        </w:rPr>
        <w:t xml:space="preserve"> uzturoties ārvalstīs</w:t>
      </w:r>
      <w:r w:rsidR="005826B8" w:rsidRPr="008E29CF">
        <w:rPr>
          <w:rFonts w:ascii="Arial" w:hAnsi="Arial" w:cs="Arial"/>
          <w:i/>
          <w:iCs/>
          <w:sz w:val="20"/>
          <w:szCs w:val="20"/>
        </w:rPr>
        <w:t>,</w:t>
      </w:r>
      <w:r w:rsidR="00FE1D62" w:rsidRPr="008E29CF">
        <w:rPr>
          <w:rFonts w:ascii="Arial" w:hAnsi="Arial" w:cs="Arial"/>
          <w:i/>
          <w:iCs/>
          <w:sz w:val="20"/>
          <w:szCs w:val="20"/>
        </w:rPr>
        <w:t xml:space="preserve"> ir identisks daudzumam, kas tiek patērēts </w:t>
      </w:r>
      <w:r w:rsidR="00E911E4" w:rsidRPr="008E29CF">
        <w:rPr>
          <w:rFonts w:ascii="Arial" w:hAnsi="Arial" w:cs="Arial"/>
          <w:i/>
          <w:iCs/>
          <w:sz w:val="20"/>
          <w:szCs w:val="20"/>
        </w:rPr>
        <w:t xml:space="preserve">izcelsmes </w:t>
      </w:r>
      <w:r w:rsidR="00FE1D62" w:rsidRPr="008E29CF">
        <w:rPr>
          <w:rFonts w:ascii="Arial" w:hAnsi="Arial" w:cs="Arial"/>
          <w:i/>
          <w:iCs/>
          <w:sz w:val="20"/>
          <w:szCs w:val="20"/>
        </w:rPr>
        <w:t>valstī.</w:t>
      </w:r>
      <w:r w:rsidR="00621501" w:rsidRPr="008E29CF">
        <w:rPr>
          <w:rFonts w:ascii="Arial" w:hAnsi="Arial" w:cs="Arial"/>
          <w:i/>
          <w:iCs/>
          <w:sz w:val="20"/>
          <w:szCs w:val="20"/>
        </w:rPr>
        <w:t xml:space="preserve"> </w:t>
      </w:r>
      <w:r w:rsidR="00561A59" w:rsidRPr="008E29CF">
        <w:rPr>
          <w:rFonts w:ascii="Arial" w:hAnsi="Arial" w:cs="Arial"/>
          <w:i/>
          <w:iCs/>
          <w:sz w:val="20"/>
          <w:szCs w:val="20"/>
        </w:rPr>
        <w:t>Ārvalstu tūristu patēriņa aplēšu iegūšanai izmantota pieeja, kas balstīta uz laika rindu prognozēšanas metodēm. Aprēķini veikti, izmantojot SPSS programmatūras Traditional Forecast Models funkcionalitāti, kur kā pamatmainīgais izmantots</w:t>
      </w:r>
      <w:r w:rsidR="00F130F8" w:rsidRPr="008E29CF">
        <w:rPr>
          <w:rFonts w:ascii="Arial" w:hAnsi="Arial" w:cs="Arial"/>
          <w:i/>
          <w:iCs/>
          <w:sz w:val="20"/>
          <w:szCs w:val="20"/>
        </w:rPr>
        <w:t xml:space="preserve"> reģistrētais absolūtā alkohola patēriņš uz vienu 15 gadus vecu un vecāku iedzīvotāju 47 Pasaules Veselības organizācijas dalībvalstīs. Analīze aptver periodu no 2000. līdz 2023. gadam</w:t>
      </w:r>
      <w:r w:rsidR="00AF3299" w:rsidRPr="008E29CF">
        <w:rPr>
          <w:rFonts w:ascii="Arial" w:hAnsi="Arial" w:cs="Arial"/>
          <w:i/>
          <w:iCs/>
          <w:sz w:val="20"/>
          <w:szCs w:val="20"/>
        </w:rPr>
        <w:t xml:space="preserve">, izmantojot jaunākos pieejamos starptautiski salīdzināmos datus no </w:t>
      </w:r>
      <w:r w:rsidR="00EC2986" w:rsidRPr="008E29CF">
        <w:rPr>
          <w:rFonts w:ascii="Arial" w:hAnsi="Arial" w:cs="Arial"/>
          <w:i/>
          <w:iCs/>
          <w:sz w:val="20"/>
          <w:szCs w:val="20"/>
        </w:rPr>
        <w:t>Pasaules Veselības organizācijas un Ekonomiskās sadarbības un attīstības organizācijas (OECD) datubāzēm.</w:t>
      </w:r>
      <w:r w:rsidR="00382BA9" w:rsidRPr="008E29CF">
        <w:rPr>
          <w:rFonts w:ascii="Arial" w:hAnsi="Arial" w:cs="Arial"/>
          <w:i/>
          <w:iCs/>
          <w:sz w:val="20"/>
          <w:szCs w:val="20"/>
        </w:rPr>
        <w:t xml:space="preserve"> Izvēlētā metodoloģija ļauj prognozēt </w:t>
      </w:r>
      <w:r w:rsidR="00844677" w:rsidRPr="008E29CF">
        <w:rPr>
          <w:rFonts w:ascii="Arial" w:hAnsi="Arial" w:cs="Arial"/>
          <w:i/>
          <w:iCs/>
          <w:sz w:val="20"/>
          <w:szCs w:val="20"/>
        </w:rPr>
        <w:t>absolūtā alkohola patēriņa tendences un iegūt konsekventas ārvalstu tūristu patēriņa aplēses situācijās, k</w:t>
      </w:r>
      <w:r w:rsidR="00A86127" w:rsidRPr="008E29CF">
        <w:rPr>
          <w:rFonts w:ascii="Arial" w:hAnsi="Arial" w:cs="Arial"/>
          <w:i/>
          <w:iCs/>
          <w:sz w:val="20"/>
          <w:szCs w:val="20"/>
        </w:rPr>
        <w:t>ur</w:t>
      </w:r>
      <w:r w:rsidR="00844677" w:rsidRPr="008E29CF">
        <w:rPr>
          <w:rFonts w:ascii="Arial" w:hAnsi="Arial" w:cs="Arial"/>
          <w:i/>
          <w:iCs/>
          <w:sz w:val="20"/>
          <w:szCs w:val="20"/>
        </w:rPr>
        <w:t xml:space="preserve"> aktuālākie statistikas dati nav pieejami</w:t>
      </w:r>
      <w:r w:rsidR="000B2924" w:rsidRPr="008E29CF">
        <w:rPr>
          <w:rFonts w:ascii="Arial" w:hAnsi="Arial" w:cs="Arial"/>
          <w:i/>
          <w:iCs/>
          <w:sz w:val="20"/>
          <w:szCs w:val="20"/>
        </w:rPr>
        <w:t>.</w:t>
      </w:r>
    </w:p>
    <w:p w14:paraId="6FB7655C" w14:textId="3F289BFC" w:rsidR="006E3451" w:rsidRDefault="00164801" w:rsidP="00FE1D62">
      <w:pPr>
        <w:spacing w:after="0" w:line="240" w:lineRule="auto"/>
        <w:ind w:firstLine="426"/>
        <w:jc w:val="both"/>
        <w:rPr>
          <w:rFonts w:ascii="Arial" w:hAnsi="Arial" w:cs="Arial"/>
          <w:i/>
          <w:iCs/>
          <w:sz w:val="20"/>
          <w:szCs w:val="20"/>
        </w:rPr>
      </w:pPr>
      <w:r w:rsidRPr="008E29CF">
        <w:rPr>
          <w:rFonts w:ascii="Arial" w:hAnsi="Arial" w:cs="Arial"/>
          <w:b/>
          <w:bCs/>
          <w:i/>
          <w:iCs/>
          <w:sz w:val="20"/>
          <w:szCs w:val="20"/>
        </w:rPr>
        <w:t>Latvijas iedzīvotāju patēriņš ārvalstīs</w:t>
      </w:r>
      <w:r w:rsidR="000E009E" w:rsidRPr="008E29CF">
        <w:rPr>
          <w:rFonts w:ascii="Arial" w:hAnsi="Arial" w:cs="Arial"/>
          <w:b/>
          <w:bCs/>
          <w:i/>
          <w:iCs/>
          <w:sz w:val="20"/>
          <w:szCs w:val="20"/>
          <w:vertAlign w:val="superscript"/>
        </w:rPr>
        <w:t>3</w:t>
      </w:r>
      <w:r w:rsidRPr="00124E72">
        <w:rPr>
          <w:rFonts w:ascii="Arial" w:hAnsi="Arial" w:cs="Arial"/>
          <w:i/>
          <w:iCs/>
          <w:sz w:val="20"/>
          <w:szCs w:val="20"/>
        </w:rPr>
        <w:t xml:space="preserve"> tiek aprēķināts, balstoties uz CSP publicēto informāciju par Latvijas iedzīvotāju ārvalstīs pavadītajiem ceļojumiem, pēc ceļojuma valsts un vidējo ceļojuma ilgumu. Atbilstoši PVO rekomendācijām, tiek pieņemts, ka iedzīvotāju patērētā absolūtā alkohola daudzums</w:t>
      </w:r>
      <w:r w:rsidR="005826B8">
        <w:rPr>
          <w:rFonts w:ascii="Arial" w:hAnsi="Arial" w:cs="Arial"/>
          <w:i/>
          <w:iCs/>
          <w:sz w:val="20"/>
          <w:szCs w:val="20"/>
        </w:rPr>
        <w:t>,</w:t>
      </w:r>
      <w:r w:rsidRPr="00124E72">
        <w:rPr>
          <w:rFonts w:ascii="Arial" w:hAnsi="Arial" w:cs="Arial"/>
          <w:i/>
          <w:iCs/>
          <w:sz w:val="20"/>
          <w:szCs w:val="20"/>
        </w:rPr>
        <w:t xml:space="preserve"> uzturoties ārvalstīs</w:t>
      </w:r>
      <w:r w:rsidR="005826B8">
        <w:rPr>
          <w:rFonts w:ascii="Arial" w:hAnsi="Arial" w:cs="Arial"/>
          <w:i/>
          <w:iCs/>
          <w:sz w:val="20"/>
          <w:szCs w:val="20"/>
        </w:rPr>
        <w:t>,</w:t>
      </w:r>
      <w:r w:rsidRPr="00124E72">
        <w:rPr>
          <w:rFonts w:ascii="Arial" w:hAnsi="Arial" w:cs="Arial"/>
          <w:i/>
          <w:iCs/>
          <w:sz w:val="20"/>
          <w:szCs w:val="20"/>
        </w:rPr>
        <w:t xml:space="preserve"> ir identisks daudzumam, kas tiek patērēts </w:t>
      </w:r>
      <w:r w:rsidR="00E911E4" w:rsidRPr="00124E72">
        <w:rPr>
          <w:rFonts w:ascii="Arial" w:hAnsi="Arial" w:cs="Arial"/>
          <w:i/>
          <w:iCs/>
          <w:sz w:val="20"/>
          <w:szCs w:val="20"/>
        </w:rPr>
        <w:t xml:space="preserve">izcelsmes </w:t>
      </w:r>
      <w:r w:rsidRPr="00124E72">
        <w:rPr>
          <w:rFonts w:ascii="Arial" w:hAnsi="Arial" w:cs="Arial"/>
          <w:i/>
          <w:iCs/>
          <w:sz w:val="20"/>
          <w:szCs w:val="20"/>
        </w:rPr>
        <w:t>valstī.</w:t>
      </w:r>
    </w:p>
    <w:bookmarkEnd w:id="1"/>
    <w:p w14:paraId="61729008" w14:textId="26F0ACDF" w:rsidR="009600E8" w:rsidRPr="00124E72" w:rsidRDefault="009600E8" w:rsidP="00FE1D62">
      <w:pPr>
        <w:spacing w:after="0" w:line="240" w:lineRule="auto"/>
        <w:ind w:firstLine="426"/>
        <w:jc w:val="both"/>
        <w:rPr>
          <w:rFonts w:ascii="Arial" w:hAnsi="Arial" w:cs="Arial"/>
          <w:bCs/>
          <w:i/>
          <w:sz w:val="20"/>
          <w:szCs w:val="20"/>
        </w:rPr>
      </w:pPr>
      <w:r>
        <w:rPr>
          <w:noProof/>
          <w:lang w:val="en-GB" w:eastAsia="en-GB"/>
        </w:rPr>
        <w:drawing>
          <wp:anchor distT="0" distB="0" distL="114300" distR="114300" simplePos="0" relativeHeight="251661824" behindDoc="1" locked="0" layoutInCell="1" allowOverlap="1" wp14:anchorId="2CE5DF48" wp14:editId="42D92882">
            <wp:simplePos x="0" y="0"/>
            <wp:positionH relativeFrom="page">
              <wp:align>left</wp:align>
            </wp:positionH>
            <wp:positionV relativeFrom="paragraph">
              <wp:posOffset>6602095</wp:posOffset>
            </wp:positionV>
            <wp:extent cx="3504565" cy="2010410"/>
            <wp:effectExtent l="0" t="0" r="0" b="889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alphaModFix amt="20000"/>
                      <a:duotone>
                        <a:prstClr val="black"/>
                        <a:schemeClr val="accent1">
                          <a:tint val="45000"/>
                          <a:satMod val="400000"/>
                        </a:schemeClr>
                      </a:duotone>
                      <a:extLst>
                        <a:ext uri="{28A0092B-C50C-407E-A947-70E740481C1C}">
                          <a14:useLocalDpi xmlns:a14="http://schemas.microsoft.com/office/drawing/2010/main" val="0"/>
                        </a:ext>
                      </a:extLst>
                    </a:blip>
                    <a:srcRect/>
                    <a:stretch>
                      <a:fillRect/>
                    </a:stretch>
                  </pic:blipFill>
                  <pic:spPr bwMode="auto">
                    <a:xfrm flipV="1">
                      <a:off x="0" y="0"/>
                      <a:ext cx="3504565" cy="2010410"/>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9600E8" w:rsidRPr="00124E72" w:rsidSect="007F3710">
      <w:pgSz w:w="11906" w:h="16838"/>
      <w:pgMar w:top="709" w:right="991" w:bottom="70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237C73" w14:textId="77777777" w:rsidR="00EF440C" w:rsidRDefault="00EF440C" w:rsidP="00930C03">
      <w:pPr>
        <w:spacing w:after="0" w:line="240" w:lineRule="auto"/>
      </w:pPr>
      <w:r>
        <w:separator/>
      </w:r>
    </w:p>
  </w:endnote>
  <w:endnote w:type="continuationSeparator" w:id="0">
    <w:p w14:paraId="222555BC" w14:textId="77777777" w:rsidR="00EF440C" w:rsidRDefault="00EF440C" w:rsidP="00930C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Narrow">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D805DB" w14:textId="77777777" w:rsidR="00EF440C" w:rsidRDefault="00EF440C" w:rsidP="00930C03">
      <w:pPr>
        <w:spacing w:after="0" w:line="240" w:lineRule="auto"/>
      </w:pPr>
      <w:r>
        <w:separator/>
      </w:r>
    </w:p>
  </w:footnote>
  <w:footnote w:type="continuationSeparator" w:id="0">
    <w:p w14:paraId="406D7AB3" w14:textId="77777777" w:rsidR="00EF440C" w:rsidRDefault="00EF440C" w:rsidP="00930C03">
      <w:pPr>
        <w:spacing w:after="0" w:line="240" w:lineRule="auto"/>
      </w:pPr>
      <w:r>
        <w:continuationSeparator/>
      </w:r>
    </w:p>
  </w:footnote>
  <w:footnote w:id="1">
    <w:p w14:paraId="4568119A" w14:textId="3864ECD4" w:rsidR="00027A23" w:rsidRPr="00027A23" w:rsidRDefault="00027A23" w:rsidP="00027A23">
      <w:pPr>
        <w:pStyle w:val="FootnoteText"/>
        <w:jc w:val="both"/>
        <w:rPr>
          <w:rFonts w:asciiTheme="majorBidi" w:hAnsiTheme="majorBidi" w:cstheme="majorBidi"/>
          <w:sz w:val="17"/>
          <w:szCs w:val="17"/>
        </w:rPr>
      </w:pPr>
      <w:r w:rsidRPr="00027A23">
        <w:rPr>
          <w:rStyle w:val="FootnoteReference"/>
          <w:rFonts w:asciiTheme="majorBidi" w:hAnsiTheme="majorBidi" w:cstheme="majorBidi"/>
          <w:sz w:val="17"/>
          <w:szCs w:val="17"/>
        </w:rPr>
        <w:footnoteRef/>
      </w:r>
      <w:r w:rsidRPr="00027A23">
        <w:rPr>
          <w:rFonts w:asciiTheme="majorBidi" w:hAnsiTheme="majorBidi" w:cstheme="majorBidi"/>
          <w:sz w:val="17"/>
          <w:szCs w:val="17"/>
        </w:rPr>
        <w:t xml:space="preserve"> Aprēķini veikti, balstoties uz SPKC aptaujāto komersantu sniegto informāciju par alkoholisko dzērienu realizāciju Latvijas-Igaunijas pierobežā un Igaunijas Ekonomiskās Pētniecības Institūta datiem.</w:t>
      </w:r>
    </w:p>
  </w:footnote>
  <w:footnote w:id="2">
    <w:p w14:paraId="508C5434" w14:textId="0CB02279" w:rsidR="00027A23" w:rsidRPr="00027A23" w:rsidRDefault="00027A23" w:rsidP="00027A23">
      <w:pPr>
        <w:pStyle w:val="FootnoteText"/>
        <w:jc w:val="both"/>
        <w:rPr>
          <w:rFonts w:asciiTheme="majorBidi" w:hAnsiTheme="majorBidi" w:cstheme="majorBidi"/>
          <w:sz w:val="17"/>
          <w:szCs w:val="17"/>
        </w:rPr>
      </w:pPr>
      <w:r w:rsidRPr="00027A23">
        <w:rPr>
          <w:rStyle w:val="FootnoteReference"/>
          <w:rFonts w:asciiTheme="majorBidi" w:hAnsiTheme="majorBidi" w:cstheme="majorBidi"/>
          <w:sz w:val="17"/>
          <w:szCs w:val="17"/>
        </w:rPr>
        <w:footnoteRef/>
      </w:r>
      <w:r w:rsidRPr="00027A23">
        <w:rPr>
          <w:rFonts w:asciiTheme="majorBidi" w:hAnsiTheme="majorBidi" w:cstheme="majorBidi"/>
          <w:sz w:val="17"/>
          <w:szCs w:val="17"/>
        </w:rPr>
        <w:t xml:space="preserve"> </w:t>
      </w:r>
      <w:r w:rsidRPr="00027A23">
        <w:rPr>
          <w:rFonts w:asciiTheme="majorBidi" w:hAnsiTheme="majorBidi" w:cstheme="majorBidi"/>
          <w:sz w:val="17"/>
          <w:szCs w:val="17"/>
        </w:rPr>
        <w:t>Aprēķini veikti balstoties uz CSP datiem par Latvijā iebraukušo ārvalstu tūristu skaitu un vidējo Latvijas naktsmītnēs pavadīto nakšu skaitu, un Pasaules Veselības organizācijas (PVO) un Ekonomiskās sadarbības un attīstības organizācijas (OECD) datiem par absolūtā alkohola patēriņu valstīs. Dati par 47 valstu  tūristiem.</w:t>
      </w:r>
    </w:p>
  </w:footnote>
  <w:footnote w:id="3">
    <w:p w14:paraId="158B3809" w14:textId="2A36AD41" w:rsidR="00027A23" w:rsidRDefault="00027A23" w:rsidP="00027A23">
      <w:pPr>
        <w:pStyle w:val="FootnoteText"/>
        <w:jc w:val="both"/>
      </w:pPr>
      <w:r w:rsidRPr="00027A23">
        <w:rPr>
          <w:rStyle w:val="FootnoteReference"/>
          <w:rFonts w:asciiTheme="majorBidi" w:hAnsiTheme="majorBidi" w:cstheme="majorBidi"/>
          <w:sz w:val="17"/>
          <w:szCs w:val="17"/>
        </w:rPr>
        <w:footnoteRef/>
      </w:r>
      <w:r w:rsidRPr="00027A23">
        <w:rPr>
          <w:rFonts w:asciiTheme="majorBidi" w:hAnsiTheme="majorBidi" w:cstheme="majorBidi"/>
          <w:sz w:val="17"/>
          <w:szCs w:val="17"/>
        </w:rPr>
        <w:t xml:space="preserve">  </w:t>
      </w:r>
      <w:r w:rsidRPr="00027A23">
        <w:rPr>
          <w:rFonts w:asciiTheme="majorBidi" w:hAnsiTheme="majorBidi" w:cstheme="majorBidi"/>
          <w:sz w:val="17"/>
          <w:szCs w:val="17"/>
        </w:rPr>
        <w:t>Aprēķini veikti balstoties uz CSP datiem par Latvijas iedzīvotāju atpūtas un darījuma braucieniem ārvalstīs un vidējo ceļojuma ilgumu. Dati par 12 valstīm.</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1CE"/>
    <w:rsid w:val="00027A23"/>
    <w:rsid w:val="00030BF6"/>
    <w:rsid w:val="00032995"/>
    <w:rsid w:val="00041179"/>
    <w:rsid w:val="000509AB"/>
    <w:rsid w:val="0005226C"/>
    <w:rsid w:val="00054EB3"/>
    <w:rsid w:val="00071D7E"/>
    <w:rsid w:val="00077E6B"/>
    <w:rsid w:val="00090D2B"/>
    <w:rsid w:val="000A1AA3"/>
    <w:rsid w:val="000A70DC"/>
    <w:rsid w:val="000B2924"/>
    <w:rsid w:val="000C5408"/>
    <w:rsid w:val="000D78FC"/>
    <w:rsid w:val="000E009E"/>
    <w:rsid w:val="000E2123"/>
    <w:rsid w:val="000E3719"/>
    <w:rsid w:val="000F1176"/>
    <w:rsid w:val="00116ED7"/>
    <w:rsid w:val="00124E72"/>
    <w:rsid w:val="0012677F"/>
    <w:rsid w:val="00126F0D"/>
    <w:rsid w:val="001536C1"/>
    <w:rsid w:val="00156516"/>
    <w:rsid w:val="00164801"/>
    <w:rsid w:val="00172671"/>
    <w:rsid w:val="001802FC"/>
    <w:rsid w:val="00183010"/>
    <w:rsid w:val="001859D7"/>
    <w:rsid w:val="00186404"/>
    <w:rsid w:val="00194B60"/>
    <w:rsid w:val="001966A5"/>
    <w:rsid w:val="001A1B46"/>
    <w:rsid w:val="001A54FF"/>
    <w:rsid w:val="001B3E0D"/>
    <w:rsid w:val="001D020B"/>
    <w:rsid w:val="001E0EF4"/>
    <w:rsid w:val="001F2AAB"/>
    <w:rsid w:val="001F667A"/>
    <w:rsid w:val="00202959"/>
    <w:rsid w:val="0020528A"/>
    <w:rsid w:val="00232CF5"/>
    <w:rsid w:val="0024224F"/>
    <w:rsid w:val="0024420C"/>
    <w:rsid w:val="002456FD"/>
    <w:rsid w:val="00257115"/>
    <w:rsid w:val="0027086C"/>
    <w:rsid w:val="00277C7F"/>
    <w:rsid w:val="00282222"/>
    <w:rsid w:val="002850C2"/>
    <w:rsid w:val="00292408"/>
    <w:rsid w:val="00296842"/>
    <w:rsid w:val="002A35BF"/>
    <w:rsid w:val="002B6258"/>
    <w:rsid w:val="002D4E77"/>
    <w:rsid w:val="002D5EE9"/>
    <w:rsid w:val="00300C6C"/>
    <w:rsid w:val="003019DD"/>
    <w:rsid w:val="003036B1"/>
    <w:rsid w:val="00303C99"/>
    <w:rsid w:val="00314091"/>
    <w:rsid w:val="003160C8"/>
    <w:rsid w:val="00325AC2"/>
    <w:rsid w:val="003416A5"/>
    <w:rsid w:val="0035646B"/>
    <w:rsid w:val="003801B0"/>
    <w:rsid w:val="00382BA9"/>
    <w:rsid w:val="00384C62"/>
    <w:rsid w:val="003906FA"/>
    <w:rsid w:val="003A73B9"/>
    <w:rsid w:val="003B1CD8"/>
    <w:rsid w:val="003C7733"/>
    <w:rsid w:val="003C7D26"/>
    <w:rsid w:val="003D0BAA"/>
    <w:rsid w:val="003D4BF6"/>
    <w:rsid w:val="003E03BF"/>
    <w:rsid w:val="0040008E"/>
    <w:rsid w:val="004306B3"/>
    <w:rsid w:val="00430830"/>
    <w:rsid w:val="00431E1C"/>
    <w:rsid w:val="00445638"/>
    <w:rsid w:val="004521A4"/>
    <w:rsid w:val="00481875"/>
    <w:rsid w:val="004A5FF1"/>
    <w:rsid w:val="004A7059"/>
    <w:rsid w:val="004B28B9"/>
    <w:rsid w:val="004B4634"/>
    <w:rsid w:val="004B5166"/>
    <w:rsid w:val="004B76B1"/>
    <w:rsid w:val="004C2A48"/>
    <w:rsid w:val="004F212D"/>
    <w:rsid w:val="005037A2"/>
    <w:rsid w:val="00513CF7"/>
    <w:rsid w:val="00514C52"/>
    <w:rsid w:val="005256F0"/>
    <w:rsid w:val="00526568"/>
    <w:rsid w:val="005274AC"/>
    <w:rsid w:val="00542B4D"/>
    <w:rsid w:val="0055774B"/>
    <w:rsid w:val="00561A59"/>
    <w:rsid w:val="00563AB6"/>
    <w:rsid w:val="00567B7E"/>
    <w:rsid w:val="005826B8"/>
    <w:rsid w:val="00587E24"/>
    <w:rsid w:val="00591B10"/>
    <w:rsid w:val="00591F5E"/>
    <w:rsid w:val="005A1896"/>
    <w:rsid w:val="005B34E7"/>
    <w:rsid w:val="005C3461"/>
    <w:rsid w:val="005D0801"/>
    <w:rsid w:val="005E069B"/>
    <w:rsid w:val="005F3CFF"/>
    <w:rsid w:val="005F78E1"/>
    <w:rsid w:val="00610CB2"/>
    <w:rsid w:val="00611AC4"/>
    <w:rsid w:val="00612BD7"/>
    <w:rsid w:val="00613DFF"/>
    <w:rsid w:val="00617E2D"/>
    <w:rsid w:val="00621501"/>
    <w:rsid w:val="0065791A"/>
    <w:rsid w:val="0067289A"/>
    <w:rsid w:val="00672C57"/>
    <w:rsid w:val="00674B2D"/>
    <w:rsid w:val="006863DB"/>
    <w:rsid w:val="006A593B"/>
    <w:rsid w:val="006A607F"/>
    <w:rsid w:val="006C31ED"/>
    <w:rsid w:val="006E3451"/>
    <w:rsid w:val="006F40B5"/>
    <w:rsid w:val="006F69F1"/>
    <w:rsid w:val="00703C8A"/>
    <w:rsid w:val="00712F05"/>
    <w:rsid w:val="00715EB2"/>
    <w:rsid w:val="00723098"/>
    <w:rsid w:val="00726047"/>
    <w:rsid w:val="00743302"/>
    <w:rsid w:val="00757190"/>
    <w:rsid w:val="007648BE"/>
    <w:rsid w:val="00766B90"/>
    <w:rsid w:val="00770CE1"/>
    <w:rsid w:val="00777FBC"/>
    <w:rsid w:val="00784298"/>
    <w:rsid w:val="007958C0"/>
    <w:rsid w:val="007A6658"/>
    <w:rsid w:val="007C55BF"/>
    <w:rsid w:val="007F3710"/>
    <w:rsid w:val="00806FBB"/>
    <w:rsid w:val="00806FC9"/>
    <w:rsid w:val="008209FD"/>
    <w:rsid w:val="00824CBF"/>
    <w:rsid w:val="00827028"/>
    <w:rsid w:val="00830184"/>
    <w:rsid w:val="008418F3"/>
    <w:rsid w:val="00844677"/>
    <w:rsid w:val="00845274"/>
    <w:rsid w:val="00862301"/>
    <w:rsid w:val="008623C2"/>
    <w:rsid w:val="00867BE4"/>
    <w:rsid w:val="008A2D87"/>
    <w:rsid w:val="008A3739"/>
    <w:rsid w:val="008A4C25"/>
    <w:rsid w:val="008A5DF0"/>
    <w:rsid w:val="008E29CF"/>
    <w:rsid w:val="008E77A8"/>
    <w:rsid w:val="008F0E21"/>
    <w:rsid w:val="008F4089"/>
    <w:rsid w:val="008F439F"/>
    <w:rsid w:val="008F503F"/>
    <w:rsid w:val="008F5D1E"/>
    <w:rsid w:val="008F66FF"/>
    <w:rsid w:val="008F6A09"/>
    <w:rsid w:val="00930C03"/>
    <w:rsid w:val="00944E08"/>
    <w:rsid w:val="00953553"/>
    <w:rsid w:val="009600E8"/>
    <w:rsid w:val="00966D92"/>
    <w:rsid w:val="00973D7C"/>
    <w:rsid w:val="009757D2"/>
    <w:rsid w:val="0098174C"/>
    <w:rsid w:val="00984E02"/>
    <w:rsid w:val="009E265C"/>
    <w:rsid w:val="009E26B8"/>
    <w:rsid w:val="00A06B15"/>
    <w:rsid w:val="00A071D9"/>
    <w:rsid w:val="00A132FB"/>
    <w:rsid w:val="00A2040D"/>
    <w:rsid w:val="00A34261"/>
    <w:rsid w:val="00A45F97"/>
    <w:rsid w:val="00A468DA"/>
    <w:rsid w:val="00A54720"/>
    <w:rsid w:val="00A65015"/>
    <w:rsid w:val="00A7041A"/>
    <w:rsid w:val="00A8446A"/>
    <w:rsid w:val="00A86127"/>
    <w:rsid w:val="00AC7D5C"/>
    <w:rsid w:val="00AD0731"/>
    <w:rsid w:val="00AD5CCF"/>
    <w:rsid w:val="00AD6B22"/>
    <w:rsid w:val="00AF24E5"/>
    <w:rsid w:val="00AF3299"/>
    <w:rsid w:val="00B111E2"/>
    <w:rsid w:val="00B14D9B"/>
    <w:rsid w:val="00B3630B"/>
    <w:rsid w:val="00B451CE"/>
    <w:rsid w:val="00B7289D"/>
    <w:rsid w:val="00B84DDA"/>
    <w:rsid w:val="00B86D2E"/>
    <w:rsid w:val="00B96D9C"/>
    <w:rsid w:val="00BA031D"/>
    <w:rsid w:val="00BB022A"/>
    <w:rsid w:val="00BB31B4"/>
    <w:rsid w:val="00BB4DCE"/>
    <w:rsid w:val="00BB657F"/>
    <w:rsid w:val="00BB6C88"/>
    <w:rsid w:val="00BC0C16"/>
    <w:rsid w:val="00BE6CA6"/>
    <w:rsid w:val="00BF566E"/>
    <w:rsid w:val="00BF57E6"/>
    <w:rsid w:val="00C16A33"/>
    <w:rsid w:val="00C270FE"/>
    <w:rsid w:val="00C32389"/>
    <w:rsid w:val="00C3300F"/>
    <w:rsid w:val="00C366F8"/>
    <w:rsid w:val="00C408D2"/>
    <w:rsid w:val="00C425E1"/>
    <w:rsid w:val="00C4790E"/>
    <w:rsid w:val="00C85CA2"/>
    <w:rsid w:val="00CA2136"/>
    <w:rsid w:val="00CA4859"/>
    <w:rsid w:val="00CA592D"/>
    <w:rsid w:val="00CB0F2D"/>
    <w:rsid w:val="00CB3756"/>
    <w:rsid w:val="00CB378C"/>
    <w:rsid w:val="00CB5E93"/>
    <w:rsid w:val="00CB7CD9"/>
    <w:rsid w:val="00CC6EA1"/>
    <w:rsid w:val="00CE558B"/>
    <w:rsid w:val="00CE5DAC"/>
    <w:rsid w:val="00D0068E"/>
    <w:rsid w:val="00D46945"/>
    <w:rsid w:val="00D6782A"/>
    <w:rsid w:val="00D7125A"/>
    <w:rsid w:val="00D73D75"/>
    <w:rsid w:val="00D77C30"/>
    <w:rsid w:val="00D77DD6"/>
    <w:rsid w:val="00D80B94"/>
    <w:rsid w:val="00DB2C66"/>
    <w:rsid w:val="00DB44DA"/>
    <w:rsid w:val="00DB69AE"/>
    <w:rsid w:val="00DC3B29"/>
    <w:rsid w:val="00DD35FC"/>
    <w:rsid w:val="00DE26AA"/>
    <w:rsid w:val="00E07F39"/>
    <w:rsid w:val="00E23C56"/>
    <w:rsid w:val="00E32500"/>
    <w:rsid w:val="00E45EEA"/>
    <w:rsid w:val="00E71F2E"/>
    <w:rsid w:val="00E911E4"/>
    <w:rsid w:val="00EA3B81"/>
    <w:rsid w:val="00EB2EE6"/>
    <w:rsid w:val="00EB7B35"/>
    <w:rsid w:val="00EC2986"/>
    <w:rsid w:val="00EE2154"/>
    <w:rsid w:val="00EF000B"/>
    <w:rsid w:val="00EF440C"/>
    <w:rsid w:val="00F05650"/>
    <w:rsid w:val="00F05FA0"/>
    <w:rsid w:val="00F10ED1"/>
    <w:rsid w:val="00F11B6E"/>
    <w:rsid w:val="00F130F8"/>
    <w:rsid w:val="00F17361"/>
    <w:rsid w:val="00F25C29"/>
    <w:rsid w:val="00F30E44"/>
    <w:rsid w:val="00F52539"/>
    <w:rsid w:val="00F52884"/>
    <w:rsid w:val="00F562C3"/>
    <w:rsid w:val="00F635F9"/>
    <w:rsid w:val="00F759CA"/>
    <w:rsid w:val="00F77669"/>
    <w:rsid w:val="00F85431"/>
    <w:rsid w:val="00F91434"/>
    <w:rsid w:val="00F95722"/>
    <w:rsid w:val="00FB2800"/>
    <w:rsid w:val="00FC7509"/>
    <w:rsid w:val="00FD0B71"/>
    <w:rsid w:val="00FD465C"/>
    <w:rsid w:val="00FD482A"/>
    <w:rsid w:val="00FD4A05"/>
    <w:rsid w:val="00FE1D62"/>
    <w:rsid w:val="00FF25EA"/>
    <w:rsid w:val="00FF592E"/>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329B0"/>
  <w15:docId w15:val="{5B2AD9A9-AF03-4352-B232-135C4AE79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22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451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451CE"/>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basedOn w:val="Normal"/>
    <w:link w:val="FootnoteTextChar"/>
    <w:uiPriority w:val="99"/>
    <w:semiHidden/>
    <w:unhideWhenUsed/>
    <w:rsid w:val="00930C0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30C03"/>
    <w:rPr>
      <w:sz w:val="20"/>
      <w:szCs w:val="20"/>
    </w:rPr>
  </w:style>
  <w:style w:type="character" w:styleId="FootnoteReference">
    <w:name w:val="footnote reference"/>
    <w:basedOn w:val="DefaultParagraphFont"/>
    <w:uiPriority w:val="99"/>
    <w:semiHidden/>
    <w:unhideWhenUsed/>
    <w:rsid w:val="00930C03"/>
    <w:rPr>
      <w:vertAlign w:val="superscript"/>
    </w:rPr>
  </w:style>
  <w:style w:type="character" w:customStyle="1" w:styleId="hps">
    <w:name w:val="hps"/>
    <w:basedOn w:val="DefaultParagraphFont"/>
    <w:rsid w:val="00B7289D"/>
  </w:style>
  <w:style w:type="character" w:styleId="CommentReference">
    <w:name w:val="annotation reference"/>
    <w:basedOn w:val="DefaultParagraphFont"/>
    <w:uiPriority w:val="99"/>
    <w:semiHidden/>
    <w:unhideWhenUsed/>
    <w:rsid w:val="00232CF5"/>
    <w:rPr>
      <w:sz w:val="16"/>
      <w:szCs w:val="16"/>
    </w:rPr>
  </w:style>
  <w:style w:type="paragraph" w:styleId="CommentText">
    <w:name w:val="annotation text"/>
    <w:basedOn w:val="Normal"/>
    <w:link w:val="CommentTextChar"/>
    <w:uiPriority w:val="99"/>
    <w:unhideWhenUsed/>
    <w:rsid w:val="00232CF5"/>
    <w:pPr>
      <w:spacing w:line="240" w:lineRule="auto"/>
    </w:pPr>
    <w:rPr>
      <w:sz w:val="20"/>
      <w:szCs w:val="20"/>
    </w:rPr>
  </w:style>
  <w:style w:type="character" w:customStyle="1" w:styleId="CommentTextChar">
    <w:name w:val="Comment Text Char"/>
    <w:basedOn w:val="DefaultParagraphFont"/>
    <w:link w:val="CommentText"/>
    <w:uiPriority w:val="99"/>
    <w:rsid w:val="00232CF5"/>
    <w:rPr>
      <w:sz w:val="20"/>
      <w:szCs w:val="20"/>
    </w:rPr>
  </w:style>
  <w:style w:type="paragraph" w:styleId="CommentSubject">
    <w:name w:val="annotation subject"/>
    <w:basedOn w:val="CommentText"/>
    <w:next w:val="CommentText"/>
    <w:link w:val="CommentSubjectChar"/>
    <w:uiPriority w:val="99"/>
    <w:semiHidden/>
    <w:unhideWhenUsed/>
    <w:rsid w:val="00232CF5"/>
    <w:rPr>
      <w:b/>
      <w:bCs/>
    </w:rPr>
  </w:style>
  <w:style w:type="character" w:customStyle="1" w:styleId="CommentSubjectChar">
    <w:name w:val="Comment Subject Char"/>
    <w:basedOn w:val="CommentTextChar"/>
    <w:link w:val="CommentSubject"/>
    <w:uiPriority w:val="99"/>
    <w:semiHidden/>
    <w:rsid w:val="00232CF5"/>
    <w:rPr>
      <w:b/>
      <w:bCs/>
      <w:sz w:val="20"/>
      <w:szCs w:val="20"/>
    </w:rPr>
  </w:style>
  <w:style w:type="paragraph" w:styleId="BalloonText">
    <w:name w:val="Balloon Text"/>
    <w:basedOn w:val="Normal"/>
    <w:link w:val="BalloonTextChar"/>
    <w:uiPriority w:val="99"/>
    <w:semiHidden/>
    <w:unhideWhenUsed/>
    <w:rsid w:val="00232CF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2CF5"/>
    <w:rPr>
      <w:rFonts w:ascii="Segoe UI" w:hAnsi="Segoe UI" w:cs="Segoe UI"/>
      <w:sz w:val="18"/>
      <w:szCs w:val="18"/>
    </w:rPr>
  </w:style>
  <w:style w:type="paragraph" w:styleId="Header">
    <w:name w:val="header"/>
    <w:basedOn w:val="Normal"/>
    <w:link w:val="HeaderChar"/>
    <w:uiPriority w:val="99"/>
    <w:unhideWhenUsed/>
    <w:rsid w:val="00F05FA0"/>
    <w:pPr>
      <w:tabs>
        <w:tab w:val="center" w:pos="4320"/>
        <w:tab w:val="right" w:pos="8640"/>
      </w:tabs>
      <w:spacing w:after="0" w:line="240" w:lineRule="auto"/>
    </w:pPr>
  </w:style>
  <w:style w:type="character" w:customStyle="1" w:styleId="HeaderChar">
    <w:name w:val="Header Char"/>
    <w:basedOn w:val="DefaultParagraphFont"/>
    <w:link w:val="Header"/>
    <w:uiPriority w:val="99"/>
    <w:rsid w:val="00F05FA0"/>
  </w:style>
  <w:style w:type="paragraph" w:styleId="Footer">
    <w:name w:val="footer"/>
    <w:basedOn w:val="Normal"/>
    <w:link w:val="FooterChar"/>
    <w:uiPriority w:val="99"/>
    <w:unhideWhenUsed/>
    <w:rsid w:val="00F05FA0"/>
    <w:pPr>
      <w:tabs>
        <w:tab w:val="center" w:pos="4320"/>
        <w:tab w:val="right" w:pos="8640"/>
      </w:tabs>
      <w:spacing w:after="0" w:line="240" w:lineRule="auto"/>
    </w:pPr>
  </w:style>
  <w:style w:type="character" w:customStyle="1" w:styleId="FooterChar">
    <w:name w:val="Footer Char"/>
    <w:basedOn w:val="DefaultParagraphFont"/>
    <w:link w:val="Footer"/>
    <w:uiPriority w:val="99"/>
    <w:rsid w:val="00F05FA0"/>
  </w:style>
  <w:style w:type="paragraph" w:styleId="Revision">
    <w:name w:val="Revision"/>
    <w:hidden/>
    <w:uiPriority w:val="99"/>
    <w:semiHidden/>
    <w:rsid w:val="0067289A"/>
    <w:pPr>
      <w:spacing w:after="0" w:line="240" w:lineRule="auto"/>
    </w:pPr>
  </w:style>
  <w:style w:type="paragraph" w:styleId="ListParagraph">
    <w:name w:val="List Paragraph"/>
    <w:basedOn w:val="Normal"/>
    <w:uiPriority w:val="34"/>
    <w:qFormat/>
    <w:rsid w:val="00CB0F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2759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4799876-F692-4FD2-ADFA-04E32B26AA3C}">
  <ds:schemaRefs>
    <ds:schemaRef ds:uri="http://schemas.openxmlformats.org/officeDocument/2006/bibliography"/>
  </ds:schemaRefs>
</ds:datastoreItem>
</file>

<file path=docMetadata/LabelInfo.xml><?xml version="1.0" encoding="utf-8"?>
<clbl:labelList xmlns:clbl="http://schemas.microsoft.com/office/2020/mipLabelMetadata">
  <clbl:label id="{dbc9012d-628b-43d4-b190-8a730f7e1e96}" enabled="0" method="" siteId="{dbc9012d-628b-43d4-b190-8a730f7e1e96}" removed="1"/>
</clbl:labelList>
</file>

<file path=docProps/app.xml><?xml version="1.0" encoding="utf-8"?>
<Properties xmlns="http://schemas.openxmlformats.org/officeDocument/2006/extended-properties" xmlns:vt="http://schemas.openxmlformats.org/officeDocument/2006/docPropsVTypes">
  <Template>Normal</Template>
  <TotalTime>63</TotalTime>
  <Pages>3</Pages>
  <Words>1075</Words>
  <Characters>6134</Characters>
  <Application>Microsoft Office Word</Application>
  <DocSecurity>0</DocSecurity>
  <Lines>51</Lines>
  <Paragraphs>14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7195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Una Mārtiņsone</dc:creator>
  <cp:lastModifiedBy>Kārlis Rupainis</cp:lastModifiedBy>
  <cp:revision>10</cp:revision>
  <cp:lastPrinted>2021-12-10T08:09:00Z</cp:lastPrinted>
  <dcterms:created xsi:type="dcterms:W3CDTF">2026-06-09T11:19:00Z</dcterms:created>
  <dcterms:modified xsi:type="dcterms:W3CDTF">2026-06-30T06:12:00Z</dcterms:modified>
</cp:coreProperties>
</file>