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BA5B" w14:textId="508FD74E" w:rsidR="00734C69" w:rsidRPr="00B20CC4" w:rsidRDefault="1797F255" w:rsidP="00734C69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780E3843">
        <w:rPr>
          <w:rFonts w:ascii="Times New Roman" w:eastAsia="Times New Roman" w:hAnsi="Times New Roman" w:cs="Times New Roman"/>
          <w:b/>
          <w:bCs/>
          <w:sz w:val="28"/>
          <w:szCs w:val="28"/>
        </w:rPr>
        <w:t>Ieteikumi rīcībai</w:t>
      </w:r>
      <w:r w:rsidR="79704CEF" w:rsidRPr="780E38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iespējamā</w:t>
      </w:r>
      <w:r w:rsidRPr="780E38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bioloģiska incidenta gadījumā, kas ir saistīts ar Sibīrijas</w:t>
      </w:r>
      <w:r w:rsidR="00787ED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lopu</w:t>
      </w:r>
      <w:r w:rsidRPr="780E38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mēra (</w:t>
      </w:r>
      <w:r w:rsidRPr="780E384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Bacillus anthracis</w:t>
      </w:r>
      <w:r w:rsidRPr="780E3843">
        <w:rPr>
          <w:rFonts w:ascii="Times New Roman" w:eastAsia="Times New Roman" w:hAnsi="Times New Roman" w:cs="Times New Roman"/>
          <w:b/>
          <w:bCs/>
          <w:sz w:val="28"/>
          <w:szCs w:val="28"/>
        </w:rPr>
        <w:t>) izraisītāja izplatīšanos</w:t>
      </w:r>
    </w:p>
    <w:p w14:paraId="5F20000F" w14:textId="77777777" w:rsidR="00734C69" w:rsidRDefault="00734C69" w:rsidP="00734C69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A3E6D13">
        <w:rPr>
          <w:rFonts w:ascii="Times New Roman" w:eastAsia="Times New Roman" w:hAnsi="Times New Roman" w:cs="Times New Roman"/>
          <w:b/>
          <w:bCs/>
          <w:sz w:val="24"/>
          <w:szCs w:val="24"/>
        </w:rPr>
        <w:t>Informācija par infekciju</w:t>
      </w:r>
    </w:p>
    <w:p w14:paraId="69AF38D5" w14:textId="77777777" w:rsidR="00734C69" w:rsidRPr="00B20CC4" w:rsidRDefault="00734C69" w:rsidP="00734C69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lang w:val="lv"/>
        </w:rPr>
      </w:pPr>
      <w:r w:rsidRPr="6A3E6D13">
        <w:rPr>
          <w:rFonts w:ascii="Times New Roman" w:eastAsia="Times New Roman" w:hAnsi="Times New Roman" w:cs="Times New Roman"/>
          <w:sz w:val="24"/>
          <w:szCs w:val="24"/>
        </w:rPr>
        <w:t xml:space="preserve">Sibīrijas lopu mēris ir reta bīstama infekcijas slimība, ko izraisa baktērija </w:t>
      </w:r>
      <w:r w:rsidRPr="6A3E6D13">
        <w:rPr>
          <w:rFonts w:ascii="Times New Roman" w:eastAsia="Times New Roman" w:hAnsi="Times New Roman" w:cs="Times New Roman"/>
          <w:i/>
          <w:iCs/>
          <w:sz w:val="24"/>
          <w:szCs w:val="24"/>
        </w:rPr>
        <w:t>Bacillus anthracis.</w:t>
      </w:r>
    </w:p>
    <w:p w14:paraId="0224271D" w14:textId="77777777" w:rsidR="00734C69" w:rsidRPr="00B20CC4" w:rsidRDefault="00734C69" w:rsidP="00734C69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lang w:val="lv"/>
        </w:rPr>
      </w:pPr>
      <w:r w:rsidRPr="6A3E6D13">
        <w:rPr>
          <w:rFonts w:ascii="Times New Roman" w:eastAsia="Times New Roman" w:hAnsi="Times New Roman" w:cs="Times New Roman"/>
          <w:sz w:val="24"/>
          <w:szCs w:val="24"/>
        </w:rPr>
        <w:t xml:space="preserve">Ar Sibīrijas lopu mēri slimo gan dzīvnieki, gan cilvēki (zoonoze). </w:t>
      </w:r>
    </w:p>
    <w:p w14:paraId="2CF00CB3" w14:textId="2D3E5B1D" w:rsidR="0BBFEC52" w:rsidRDefault="0BBFEC52" w:rsidP="780E3843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Ar Sibīrijas lopu mēri var inficēties, nonākot tiešā kontaktā ar slimu dzīvnieku vai ar vidi, kas piesārņota ar 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</w:rPr>
        <w:t>Bacillus anthracis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>, kā arī ieelpojot vai norijot šīs baktērijas vai tās sporas.</w:t>
      </w:r>
    </w:p>
    <w:p w14:paraId="6ED86F69" w14:textId="77777777" w:rsidR="00734C69" w:rsidRPr="00B20CC4" w:rsidRDefault="00734C69" w:rsidP="00734C69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lang w:val="lv"/>
        </w:rPr>
      </w:pPr>
      <w:r w:rsidRPr="6A3E6D13">
        <w:rPr>
          <w:rFonts w:ascii="Times New Roman" w:eastAsia="Times New Roman" w:hAnsi="Times New Roman" w:cs="Times New Roman"/>
          <w:sz w:val="24"/>
          <w:szCs w:val="24"/>
        </w:rPr>
        <w:t xml:space="preserve">Sibīrijas lopu mēri ir raksturīga smaga slimības gaita ar dažādām klīniskām formām – ādas, plaušu vai zarnu formu </w:t>
      </w:r>
      <w:r w:rsidRPr="6A3E6D13">
        <w:rPr>
          <w:rFonts w:ascii="Times New Roman" w:eastAsia="Times New Roman" w:hAnsi="Times New Roman" w:cs="Times New Roman"/>
          <w:sz w:val="24"/>
          <w:szCs w:val="24"/>
          <w:lang w:val="lv"/>
        </w:rPr>
        <w:t>atkārībā no izraisītāja iekļušanas vietas organismā.</w:t>
      </w:r>
      <w:r w:rsidRPr="6A3E6D13">
        <w:rPr>
          <w:rFonts w:ascii="Times New Roman" w:eastAsia="Times New Roman" w:hAnsi="Times New Roman" w:cs="Times New Roman"/>
          <w:sz w:val="24"/>
          <w:szCs w:val="24"/>
        </w:rPr>
        <w:t xml:space="preserve"> Letalitāte no 10% (ādas forma) līdz 75% (plaušu forma).</w:t>
      </w:r>
      <w:r w:rsidRPr="6A3E6D1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</w:t>
      </w:r>
    </w:p>
    <w:p w14:paraId="0036FF77" w14:textId="77777777" w:rsidR="00734C69" w:rsidRDefault="00734C69" w:rsidP="00734C69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A3E6D1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Baktērijas </w:t>
      </w:r>
      <w:r w:rsidRPr="6A3E6D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Bacillus anthracis </w:t>
      </w:r>
      <w:r w:rsidRPr="6A3E6D13">
        <w:rPr>
          <w:rFonts w:ascii="Times New Roman" w:eastAsia="Times New Roman" w:hAnsi="Times New Roman" w:cs="Times New Roman"/>
          <w:sz w:val="24"/>
          <w:szCs w:val="24"/>
        </w:rPr>
        <w:t xml:space="preserve">veido sporas, kas </w:t>
      </w:r>
      <w:r w:rsidRPr="6A3E6D13">
        <w:rPr>
          <w:rFonts w:ascii="Times New Roman" w:eastAsia="Times New Roman" w:hAnsi="Times New Roman" w:cs="Times New Roman"/>
          <w:sz w:val="24"/>
          <w:szCs w:val="24"/>
          <w:lang w:val="lv"/>
        </w:rPr>
        <w:t>ir ļoti izturīgas pret fizikāliem un ķīmiskajiem aģentiem</w:t>
      </w:r>
      <w:r w:rsidRPr="6A3E6D13">
        <w:rPr>
          <w:rFonts w:ascii="Times New Roman" w:eastAsia="Times New Roman" w:hAnsi="Times New Roman" w:cs="Times New Roman"/>
          <w:sz w:val="24"/>
          <w:szCs w:val="24"/>
        </w:rPr>
        <w:t xml:space="preserve"> un var ilgus gadus saglabāties vidē, nezaudējot spēju inficēt cilvēkus un dzīvniekus. </w:t>
      </w:r>
    </w:p>
    <w:p w14:paraId="58F3367F" w14:textId="4C45D26E" w:rsidR="00734C69" w:rsidRDefault="1797F255" w:rsidP="00734C69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lv"/>
        </w:rPr>
      </w:pP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Baktēriju 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Bacillus anthracis 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sporas ir sīkas un vieglas. Tas var izplatīties ar gaisa k</w:t>
      </w:r>
      <w:r w:rsidR="78E6CCA5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u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stību (vēju), var nokļūt uz cilvēku mantām. Pat neliels sporu daudzums var inficēt daudzus cilvēkus. </w:t>
      </w:r>
    </w:p>
    <w:p w14:paraId="057E7DCF" w14:textId="77777777" w:rsidR="00734C69" w:rsidRDefault="00734C69" w:rsidP="00734C69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lang w:val="lv"/>
        </w:rPr>
      </w:pPr>
      <w:r w:rsidRPr="6A3E6D13">
        <w:rPr>
          <w:rFonts w:ascii="Times New Roman" w:eastAsia="Times New Roman" w:hAnsi="Times New Roman" w:cs="Times New Roman"/>
          <w:sz w:val="24"/>
          <w:szCs w:val="24"/>
        </w:rPr>
        <w:t xml:space="preserve">Baktērijas </w:t>
      </w:r>
      <w:r w:rsidRPr="6A3E6D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Bacillus anthracis </w:t>
      </w:r>
      <w:r w:rsidRPr="6A3E6D1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sporas var tikt izmantotas kā bioloģiskais ierocis vai bioloģiskā terorisma aģents (2021. gada ASV vēstules ar </w:t>
      </w:r>
      <w:r w:rsidRPr="6A3E6D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Bacillus anthracis </w:t>
      </w:r>
      <w:r w:rsidRPr="6A3E6D13">
        <w:rPr>
          <w:rFonts w:ascii="Times New Roman" w:eastAsia="Times New Roman" w:hAnsi="Times New Roman" w:cs="Times New Roman"/>
          <w:sz w:val="24"/>
          <w:szCs w:val="24"/>
        </w:rPr>
        <w:t>sporām</w:t>
      </w:r>
      <w:r w:rsidRPr="6A3E6D13">
        <w:rPr>
          <w:rFonts w:ascii="Times New Roman" w:eastAsia="Times New Roman" w:hAnsi="Times New Roman" w:cs="Times New Roman"/>
          <w:sz w:val="24"/>
          <w:szCs w:val="24"/>
          <w:lang w:val="lv"/>
        </w:rPr>
        <w:t>, kas tika nosūtītas neilgi pēc 11. septembra teroristu uzbrukumiem, izraisīja piecu cilvēku nāvi).</w:t>
      </w:r>
    </w:p>
    <w:p w14:paraId="60AD1DA1" w14:textId="77777777" w:rsidR="00734C69" w:rsidRDefault="00734C69" w:rsidP="00734C69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  <w:lang w:val="lv"/>
        </w:rPr>
      </w:pPr>
      <w:r w:rsidRPr="6A3E6D1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Cilvēks nesaslimst uzreiz pēc inficēšanās; simptomi var parādīties 1–7 dienas (dažreiz pat 60 dienas) pēc saskares. Ieelpojot baktērijas </w:t>
      </w:r>
      <w:r w:rsidRPr="6A3E6D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Bacillus anthracis </w:t>
      </w:r>
      <w:r w:rsidRPr="6A3E6D13">
        <w:rPr>
          <w:rFonts w:ascii="Times New Roman" w:eastAsia="Times New Roman" w:hAnsi="Times New Roman" w:cs="Times New Roman"/>
          <w:sz w:val="24"/>
          <w:szCs w:val="24"/>
          <w:lang w:val="lv"/>
        </w:rPr>
        <w:t>sporas, saslimt var ļoti ātri.</w:t>
      </w:r>
    </w:p>
    <w:p w14:paraId="6C568280" w14:textId="77777777" w:rsidR="00734C69" w:rsidRPr="00B20CC4" w:rsidRDefault="00734C69" w:rsidP="00734C69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</w:pPr>
      <w:r w:rsidRPr="6A3E6D13">
        <w:rPr>
          <w:rFonts w:ascii="Times New Roman" w:eastAsia="Times New Roman" w:hAnsi="Times New Roman" w:cs="Times New Roman"/>
          <w:sz w:val="24"/>
          <w:szCs w:val="24"/>
          <w:lang w:val="lv"/>
        </w:rPr>
        <w:t>Sibīrijas lopu mēri ārstē ar antibiotikām. Ārstēšana ir efektīva, ja uzsākta laikus.</w:t>
      </w:r>
    </w:p>
    <w:p w14:paraId="4DD9609C" w14:textId="77777777" w:rsidR="00734C69" w:rsidRDefault="1797F255" w:rsidP="00734C69">
      <w:pPr>
        <w:pStyle w:val="ListParagraph"/>
        <w:numPr>
          <w:ilvl w:val="0"/>
          <w:numId w:val="6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</w:pP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Sibīrijas lopu mēris neizplatās no slimnieka uz veseliem cilvēkiem.</w:t>
      </w:r>
    </w:p>
    <w:p w14:paraId="1504A771" w14:textId="2F5A5C24" w:rsidR="11BA6860" w:rsidRPr="00787ED3" w:rsidRDefault="11BA6860" w:rsidP="780E3843">
      <w:pPr>
        <w:pStyle w:val="ListParagraph"/>
        <w:numPr>
          <w:ilvl w:val="0"/>
          <w:numId w:val="6"/>
        </w:numPr>
        <w:spacing w:before="240" w:after="240"/>
        <w:jc w:val="both"/>
        <w:rPr>
          <w:rFonts w:asciiTheme="majorBidi" w:eastAsiaTheme="minorEastAsia" w:hAnsiTheme="majorBidi" w:cstheme="majorBidi"/>
          <w:sz w:val="24"/>
          <w:szCs w:val="24"/>
        </w:rPr>
      </w:pPr>
      <w:r w:rsidRPr="00787ED3">
        <w:rPr>
          <w:rFonts w:asciiTheme="majorBidi" w:eastAsiaTheme="minorEastAsia" w:hAnsiTheme="majorBidi" w:cstheme="majorBidi"/>
          <w:sz w:val="24"/>
          <w:szCs w:val="24"/>
          <w:lang w:val="lv"/>
        </w:rPr>
        <w:t>Pēdējais Sibīrijas</w:t>
      </w:r>
      <w:r w:rsidR="00787ED3">
        <w:rPr>
          <w:rFonts w:asciiTheme="majorBidi" w:eastAsiaTheme="minorEastAsia" w:hAnsiTheme="majorBidi" w:cstheme="majorBidi"/>
          <w:sz w:val="24"/>
          <w:szCs w:val="24"/>
          <w:lang w:val="lv"/>
        </w:rPr>
        <w:t xml:space="preserve"> lopu</w:t>
      </w:r>
      <w:r w:rsidRPr="00787ED3">
        <w:rPr>
          <w:rFonts w:asciiTheme="majorBidi" w:eastAsiaTheme="minorEastAsia" w:hAnsiTheme="majorBidi" w:cstheme="majorBidi"/>
          <w:sz w:val="24"/>
          <w:szCs w:val="24"/>
          <w:lang w:val="lv"/>
        </w:rPr>
        <w:t xml:space="preserve"> mēra gadījums cilvēkam reģistrēts 1966. gadā un </w:t>
      </w:r>
      <w:r w:rsidRPr="00787ED3">
        <w:rPr>
          <w:rFonts w:asciiTheme="majorBidi" w:eastAsiaTheme="minorEastAsia" w:hAnsiTheme="majorBidi" w:cstheme="majorBidi"/>
          <w:sz w:val="24"/>
          <w:szCs w:val="24"/>
        </w:rPr>
        <w:t xml:space="preserve">pēdējais gadījums dzīvniekam reģistrēts 1989. </w:t>
      </w:r>
      <w:r w:rsidR="1CF18ECA" w:rsidRPr="00787ED3">
        <w:rPr>
          <w:rFonts w:asciiTheme="majorBidi" w:eastAsiaTheme="minorEastAsia" w:hAnsiTheme="majorBidi" w:cstheme="majorBidi"/>
          <w:sz w:val="24"/>
          <w:szCs w:val="24"/>
        </w:rPr>
        <w:t>g</w:t>
      </w:r>
      <w:r w:rsidRPr="00787ED3">
        <w:rPr>
          <w:rFonts w:asciiTheme="majorBidi" w:eastAsiaTheme="minorEastAsia" w:hAnsiTheme="majorBidi" w:cstheme="majorBidi"/>
          <w:sz w:val="24"/>
          <w:szCs w:val="24"/>
        </w:rPr>
        <w:t>adā.</w:t>
      </w:r>
      <w:r w:rsidR="2AF7EA9F" w:rsidRPr="00787ED3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6FA81DB1" w:rsidRPr="00787ED3">
        <w:rPr>
          <w:rFonts w:asciiTheme="majorBidi" w:eastAsiaTheme="minorEastAsia" w:hAnsiTheme="majorBidi" w:cstheme="majorBidi"/>
          <w:sz w:val="24"/>
          <w:szCs w:val="24"/>
        </w:rPr>
        <w:t>Sibīrijas lopu mēri</w:t>
      </w:r>
      <w:r w:rsidR="5A72FCB9" w:rsidRPr="00787ED3">
        <w:rPr>
          <w:rFonts w:asciiTheme="majorBidi" w:eastAsiaTheme="minorEastAsia" w:hAnsiTheme="majorBidi" w:cstheme="majorBidi"/>
          <w:sz w:val="24"/>
          <w:szCs w:val="24"/>
        </w:rPr>
        <w:t>s</w:t>
      </w:r>
      <w:r w:rsidR="6FA81DB1" w:rsidRPr="00787ED3"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="2AF7EA9F" w:rsidRPr="00787ED3">
        <w:rPr>
          <w:rFonts w:asciiTheme="majorBidi" w:eastAsiaTheme="minorEastAsia" w:hAnsiTheme="majorBidi" w:cstheme="majorBidi"/>
          <w:sz w:val="24"/>
          <w:szCs w:val="24"/>
        </w:rPr>
        <w:t xml:space="preserve">Eiropā nav izskausts, taču gadījumi ir </w:t>
      </w:r>
      <w:r w:rsidR="37659A67" w:rsidRPr="00787ED3">
        <w:rPr>
          <w:rFonts w:asciiTheme="majorBidi" w:eastAsiaTheme="minorEastAsia" w:hAnsiTheme="majorBidi" w:cstheme="majorBidi"/>
          <w:sz w:val="24"/>
          <w:szCs w:val="24"/>
        </w:rPr>
        <w:t xml:space="preserve">ļoti </w:t>
      </w:r>
      <w:r w:rsidR="2AF7EA9F" w:rsidRPr="00787ED3">
        <w:rPr>
          <w:rFonts w:asciiTheme="majorBidi" w:eastAsiaTheme="minorEastAsia" w:hAnsiTheme="majorBidi" w:cstheme="majorBidi"/>
          <w:sz w:val="24"/>
          <w:szCs w:val="24"/>
        </w:rPr>
        <w:t>reti</w:t>
      </w:r>
      <w:r w:rsidR="3BC6C01A" w:rsidRPr="00787ED3">
        <w:rPr>
          <w:rFonts w:asciiTheme="majorBidi" w:eastAsiaTheme="minorEastAsia" w:hAnsiTheme="majorBidi" w:cstheme="majorBidi"/>
          <w:sz w:val="24"/>
          <w:szCs w:val="24"/>
        </w:rPr>
        <w:t>.</w:t>
      </w:r>
    </w:p>
    <w:p w14:paraId="275C211B" w14:textId="77777777" w:rsidR="00734C69" w:rsidRDefault="00734C69" w:rsidP="00734C69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v"/>
        </w:rPr>
      </w:pPr>
      <w:r w:rsidRPr="6A3E6D13">
        <w:rPr>
          <w:rFonts w:ascii="Times New Roman" w:eastAsia="Times New Roman" w:hAnsi="Times New Roman" w:cs="Times New Roman"/>
          <w:b/>
          <w:bCs/>
          <w:sz w:val="24"/>
          <w:szCs w:val="24"/>
          <w:lang w:val="lv"/>
        </w:rPr>
        <w:t>Rīcība bioloģiskā incidenta notikuma vietā</w:t>
      </w:r>
    </w:p>
    <w:p w14:paraId="146ED9E2" w14:textId="569F81DD" w:rsidR="00734C69" w:rsidRDefault="1797F255" w:rsidP="00787ED3">
      <w:pPr>
        <w:pStyle w:val="ListParagraph"/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</w:pP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Ja notiek vides un cilvēku kontaminācija (piesārņojums) ar 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</w:rPr>
        <w:t>Bacillus anthracis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sporām</w:t>
      </w:r>
      <w:r w:rsidR="7CA12A1E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(vai  pastāv pamatotas aizdomas</w:t>
      </w:r>
      <w:r w:rsidR="253E27E4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par to klātbūtni</w:t>
      </w:r>
      <w:r w:rsidR="7CA12A1E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)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, ir </w:t>
      </w:r>
      <w:r w:rsidR="1123F8D8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nekavējoties 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jāveic koordinēti pasākumi, lai novērstu infekcijas izplatīšanos un aizsargātu sabiedrību. </w:t>
      </w:r>
    </w:p>
    <w:p w14:paraId="7BA97B1B" w14:textId="77777777" w:rsidR="00734C69" w:rsidRDefault="00734C69" w:rsidP="00734C69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v"/>
        </w:rPr>
      </w:pPr>
      <w:r w:rsidRPr="6A3E6D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"/>
        </w:rPr>
        <w:t>Cilvēku aizsardzības pasākumi</w:t>
      </w:r>
    </w:p>
    <w:p w14:paraId="2FE4AA01" w14:textId="6EE7F0A8" w:rsidR="00734C69" w:rsidRDefault="1797F255" w:rsidP="780E3843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Evakuēt cilvēkus no incidenta vietas, 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informēt </w:t>
      </w:r>
      <w:r w:rsidR="400A06C8" w:rsidRPr="780E3843">
        <w:rPr>
          <w:rFonts w:ascii="Times New Roman" w:eastAsia="Times New Roman" w:hAnsi="Times New Roman" w:cs="Times New Roman"/>
          <w:sz w:val="24"/>
          <w:szCs w:val="24"/>
        </w:rPr>
        <w:t xml:space="preserve">viņus 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par potenciālajiem riskiem un nepieciešamajiem </w:t>
      </w:r>
      <w:r w:rsidR="705FE64E" w:rsidRPr="780E3843">
        <w:rPr>
          <w:rFonts w:ascii="Times New Roman" w:eastAsia="Times New Roman" w:hAnsi="Times New Roman" w:cs="Times New Roman"/>
          <w:sz w:val="24"/>
          <w:szCs w:val="24"/>
        </w:rPr>
        <w:t xml:space="preserve">drošības 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pasākumiem 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(</w:t>
      </w:r>
      <w:r w:rsidR="3306F5F4"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šo procesu</w:t>
      </w:r>
      <w:r w:rsidR="3306F5F4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organizē pirmais pasākuma koordinators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).</w:t>
      </w:r>
    </w:p>
    <w:p w14:paraId="725AB11E" w14:textId="79B3CF14" w:rsidR="00734C69" w:rsidRDefault="1797F255" w:rsidP="780E3843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</w:pP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Ierobežot piekļuvi piesārņotajam objektam, </w:t>
      </w:r>
      <w:r w:rsidR="47688BD8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un,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nepieciešamības gadījumā</w:t>
      </w:r>
      <w:r w:rsidR="6B87DBBF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, arī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skartajai teritorijai, </w:t>
      </w:r>
      <w:r w:rsidR="720A87EE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to 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norobežojot vismaz 50 metru rādiusā. Norobežojuma apmērs var tikt 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lastRenderedPageBreak/>
        <w:t xml:space="preserve">pielāgots </w:t>
      </w:r>
      <w:r w:rsidR="3502FAE2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atbilstoši 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situācija</w:t>
      </w:r>
      <w:r w:rsidR="5C209E34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i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un </w:t>
      </w:r>
      <w:r w:rsidR="463B39C9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pēc turpmāk 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veiktā riska </w:t>
      </w:r>
      <w:r w:rsidR="6AF6125B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no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vērtējuma (</w:t>
      </w:r>
      <w:r w:rsidR="781E3041"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 xml:space="preserve">šo procesu 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organizē pirmais pasākumu koordinators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).</w:t>
      </w:r>
    </w:p>
    <w:p w14:paraId="1C49B40D" w14:textId="0CDC79AC" w:rsidR="00734C69" w:rsidRDefault="1797F255" w:rsidP="780E3843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80E3843">
        <w:rPr>
          <w:rFonts w:ascii="Times New Roman" w:eastAsia="Times New Roman" w:hAnsi="Times New Roman" w:cs="Times New Roman"/>
          <w:sz w:val="24"/>
          <w:szCs w:val="24"/>
        </w:rPr>
        <w:t>Neaizt</w:t>
      </w:r>
      <w:r w:rsidR="00787ED3">
        <w:rPr>
          <w:rFonts w:ascii="Times New Roman" w:eastAsia="Times New Roman" w:hAnsi="Times New Roman" w:cs="Times New Roman"/>
          <w:sz w:val="24"/>
          <w:szCs w:val="24"/>
        </w:rPr>
        <w:t>i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>k</w:t>
      </w:r>
      <w:r w:rsidR="00787ED3">
        <w:rPr>
          <w:rFonts w:ascii="Times New Roman" w:eastAsia="Times New Roman" w:hAnsi="Times New Roman" w:cs="Times New Roman"/>
          <w:sz w:val="24"/>
          <w:szCs w:val="24"/>
        </w:rPr>
        <w:t>t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 un nepārvietot priekšmetus incidenta vietā (</w:t>
      </w:r>
      <w:r w:rsidR="5DC0D8A5" w:rsidRPr="780E38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ievērošanu 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</w:rPr>
        <w:t>kontrolē pirmais pasākumu koordinators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28D1CC8" w14:textId="4A53C997" w:rsidR="00734C69" w:rsidRDefault="1797F255" w:rsidP="780E3843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80E3843">
        <w:rPr>
          <w:rFonts w:ascii="Times New Roman" w:eastAsia="Times New Roman" w:hAnsi="Times New Roman" w:cs="Times New Roman"/>
          <w:sz w:val="24"/>
          <w:szCs w:val="24"/>
        </w:rPr>
        <w:t>Ja iespējams</w:t>
      </w:r>
      <w:r w:rsidR="39710865" w:rsidRPr="780E3843">
        <w:rPr>
          <w:rFonts w:ascii="Times New Roman" w:eastAsia="Times New Roman" w:hAnsi="Times New Roman" w:cs="Times New Roman"/>
          <w:sz w:val="24"/>
          <w:szCs w:val="24"/>
        </w:rPr>
        <w:t xml:space="preserve"> un</w:t>
      </w:r>
      <w:r w:rsidR="2DAA4A7F" w:rsidRPr="780E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ja tas </w:t>
      </w:r>
      <w:r w:rsidR="4828E74D" w:rsidRPr="780E3843">
        <w:rPr>
          <w:rFonts w:ascii="Times New Roman" w:eastAsia="Times New Roman" w:hAnsi="Times New Roman" w:cs="Times New Roman"/>
          <w:sz w:val="24"/>
          <w:szCs w:val="24"/>
        </w:rPr>
        <w:t>nepalielina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  papildu kontaminācijas risku</w:t>
      </w:r>
      <w:r w:rsidR="46500B91" w:rsidRPr="780E3843">
        <w:rPr>
          <w:rFonts w:ascii="Times New Roman" w:eastAsia="Times New Roman" w:hAnsi="Times New Roman" w:cs="Times New Roman"/>
          <w:sz w:val="24"/>
          <w:szCs w:val="24"/>
        </w:rPr>
        <w:t>,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 apsegt </w:t>
      </w:r>
      <w:r w:rsidR="0F13E9BB" w:rsidRPr="780E3843">
        <w:rPr>
          <w:rFonts w:ascii="Times New Roman" w:eastAsia="Times New Roman" w:hAnsi="Times New Roman" w:cs="Times New Roman"/>
          <w:sz w:val="24"/>
          <w:szCs w:val="24"/>
        </w:rPr>
        <w:t xml:space="preserve">skarto </w:t>
      </w:r>
      <w:r w:rsidR="0893CF1E" w:rsidRPr="780E3843">
        <w:rPr>
          <w:rFonts w:ascii="Times New Roman" w:eastAsia="Times New Roman" w:hAnsi="Times New Roman" w:cs="Times New Roman"/>
          <w:sz w:val="24"/>
          <w:szCs w:val="24"/>
        </w:rPr>
        <w:t xml:space="preserve">vietu 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(piemēram, ar polietilēna plēvi), lai samazinātu bioloģiskā aģenta </w:t>
      </w:r>
      <w:r w:rsidR="29DC785D" w:rsidRPr="780E3843">
        <w:rPr>
          <w:rFonts w:ascii="Times New Roman" w:eastAsia="Times New Roman" w:hAnsi="Times New Roman" w:cs="Times New Roman"/>
          <w:sz w:val="24"/>
          <w:szCs w:val="24"/>
        </w:rPr>
        <w:t xml:space="preserve">izplatīšanos 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vidē 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(</w:t>
      </w:r>
      <w:r w:rsidR="0D601C67"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 xml:space="preserve">šo procesu 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organizē pirmais pasākumu koordinators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).</w:t>
      </w:r>
    </w:p>
    <w:p w14:paraId="0A95F821" w14:textId="745D3A34" w:rsidR="00734C69" w:rsidRDefault="1797F255" w:rsidP="780E3843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</w:pP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Neļaut kontaktpersonām doties prom</w:t>
      </w:r>
      <w:r w:rsidR="66482536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un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norādīt vietu kur viņi var sagaidīt speciāl</w:t>
      </w:r>
      <w:r w:rsidR="460C899E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izēt</w:t>
      </w:r>
      <w:r w:rsidR="7035E6D9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o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s dienestus, t. sk. dekontaminācijas procedūras veikšanai (</w:t>
      </w:r>
      <w:r w:rsidR="550929B2"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 xml:space="preserve">šo procesu 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organizē pirmais pasākumu koordinators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). </w:t>
      </w:r>
    </w:p>
    <w:p w14:paraId="365CCACD" w14:textId="25A6ABA3" w:rsidR="00734C69" w:rsidRDefault="1797F255" w:rsidP="780E3843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Informē kontaktpersonas par nepieciešamību izvairīties no pieskaršanas sejai </w:t>
      </w:r>
      <w:r w:rsidR="482932D5" w:rsidRPr="780E3843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>tostarp mutei, degunam un acīm</w:t>
      </w:r>
      <w:r w:rsidR="14F46280" w:rsidRPr="780E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AEEF003" w:rsidRPr="780E3843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="768A67BF" w:rsidRPr="780E3843">
        <w:rPr>
          <w:rFonts w:ascii="Times New Roman" w:eastAsia="Times New Roman" w:hAnsi="Times New Roman" w:cs="Times New Roman"/>
          <w:sz w:val="24"/>
          <w:szCs w:val="24"/>
        </w:rPr>
        <w:t xml:space="preserve">līdz 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>dekontaminācija</w:t>
      </w:r>
      <w:r w:rsidR="1284064A" w:rsidRPr="780E3843">
        <w:rPr>
          <w:rFonts w:ascii="Times New Roman" w:eastAsia="Times New Roman" w:hAnsi="Times New Roman" w:cs="Times New Roman"/>
          <w:sz w:val="24"/>
          <w:szCs w:val="24"/>
        </w:rPr>
        <w:t>s pabeigšanas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>, jo rokas un apģērbs var saturēt Sibīrijas mēra baktērijas (</w:t>
      </w:r>
      <w:r w:rsidR="4C05B2E7" w:rsidRPr="780E3843">
        <w:rPr>
          <w:rFonts w:ascii="Times New Roman" w:eastAsia="Times New Roman" w:hAnsi="Times New Roman" w:cs="Times New Roman"/>
          <w:i/>
          <w:iCs/>
          <w:sz w:val="24"/>
          <w:szCs w:val="24"/>
        </w:rPr>
        <w:t>šo procesu organizē</w:t>
      </w:r>
      <w:r w:rsidR="4C05B2E7" w:rsidRPr="780E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</w:rPr>
        <w:t>pirmais pasākumu koordinators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14:paraId="20DCF8E2" w14:textId="5B7DFD50" w:rsidR="00734C69" w:rsidRDefault="1797F255" w:rsidP="780E3843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</w:pP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Piedāvāt kontaktpersonām novilkt acimredzami piesārņoto apģērbu un ievietot to aizlīmējamos polietilēna maisiņos dezinfekcijai vai iznicināšanai. </w:t>
      </w:r>
      <w:r w:rsidR="11B764E8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Aizlīmentos </w:t>
      </w:r>
      <w:r w:rsidR="03FE9B69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m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aisiņus nodod kompetentam darbiniekam (</w:t>
      </w:r>
      <w:r w:rsidR="769C35F8"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šo procesu</w:t>
      </w:r>
      <w:r w:rsidR="769C35F8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organizē pirmais pasākumu koordinators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).</w:t>
      </w:r>
    </w:p>
    <w:p w14:paraId="5844CAD8" w14:textId="1E52C57D" w:rsidR="00734C69" w:rsidRDefault="1797F255" w:rsidP="780E3843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</w:pP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Iespēju robežās piedāvāt kontaktpersonām </w:t>
      </w:r>
      <w:r w:rsidR="0A5D0D7F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no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mazgā</w:t>
      </w:r>
      <w:r w:rsidR="28A02FE5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t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vai dezinf</w:t>
      </w:r>
      <w:r w:rsidR="145F63CA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icēt rokas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(</w:t>
      </w:r>
      <w:r w:rsidR="1F6D07DA"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 xml:space="preserve">šo procesu 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organizē pirmais pasākumu koordinators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).</w:t>
      </w:r>
    </w:p>
    <w:p w14:paraId="6226AB04" w14:textId="1BF1F461" w:rsidR="00734C69" w:rsidRDefault="1797F255" w:rsidP="780E3843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80E3843">
        <w:rPr>
          <w:rFonts w:ascii="Times New Roman" w:eastAsia="Times New Roman" w:hAnsi="Times New Roman" w:cs="Times New Roman"/>
          <w:sz w:val="24"/>
          <w:szCs w:val="24"/>
        </w:rPr>
        <w:t>Pēc iespējas ātrāk informēt atbildīgās institūcijas: Valsts policiju,</w:t>
      </w:r>
      <w:r w:rsidR="6054D1F7" w:rsidRPr="780E3843">
        <w:rPr>
          <w:rFonts w:ascii="Times New Roman" w:eastAsia="Times New Roman" w:hAnsi="Times New Roman" w:cs="Times New Roman"/>
          <w:sz w:val="24"/>
          <w:szCs w:val="24"/>
        </w:rPr>
        <w:t xml:space="preserve"> Valsts ugunsdzēsības un glābšanas dienestu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2D1E3919" w:rsidRPr="780E3843">
        <w:rPr>
          <w:rFonts w:ascii="Times New Roman" w:eastAsia="Times New Roman" w:hAnsi="Times New Roman" w:cs="Times New Roman"/>
          <w:sz w:val="24"/>
          <w:szCs w:val="24"/>
        </w:rPr>
        <w:t>(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>VUGD</w:t>
      </w:r>
      <w:r w:rsidR="51B6B797" w:rsidRPr="780E3843">
        <w:rPr>
          <w:rFonts w:ascii="Times New Roman" w:eastAsia="Times New Roman" w:hAnsi="Times New Roman" w:cs="Times New Roman"/>
          <w:sz w:val="24"/>
          <w:szCs w:val="24"/>
        </w:rPr>
        <w:t>)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>,</w:t>
      </w:r>
      <w:r w:rsidR="6EF24729" w:rsidRPr="780E3843">
        <w:rPr>
          <w:rFonts w:ascii="Times New Roman" w:eastAsia="Times New Roman" w:hAnsi="Times New Roman" w:cs="Times New Roman"/>
          <w:sz w:val="24"/>
          <w:szCs w:val="24"/>
        </w:rPr>
        <w:t xml:space="preserve"> Slimību profilakses un kontroles centru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62CDD78C" w:rsidRPr="780E3843">
        <w:rPr>
          <w:rFonts w:ascii="Times New Roman" w:eastAsia="Times New Roman" w:hAnsi="Times New Roman" w:cs="Times New Roman"/>
          <w:sz w:val="24"/>
          <w:szCs w:val="24"/>
        </w:rPr>
        <w:t>(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>SPKC</w:t>
      </w:r>
      <w:r w:rsidR="7670DAD7" w:rsidRPr="780E3843">
        <w:rPr>
          <w:rFonts w:ascii="Times New Roman" w:eastAsia="Times New Roman" w:hAnsi="Times New Roman" w:cs="Times New Roman"/>
          <w:sz w:val="24"/>
          <w:szCs w:val="24"/>
        </w:rPr>
        <w:t>)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5E2F956" w:rsidRPr="780E3843">
        <w:rPr>
          <w:rFonts w:ascii="Times New Roman" w:eastAsia="Times New Roman" w:hAnsi="Times New Roman" w:cs="Times New Roman"/>
          <w:i/>
          <w:iCs/>
          <w:sz w:val="24"/>
          <w:szCs w:val="24"/>
        </w:rPr>
        <w:t>šo procesu organizē</w:t>
      </w:r>
      <w:r w:rsidR="05E2F956" w:rsidRPr="780E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</w:rPr>
        <w:t>pirmais pasākumu koordinators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7B9D89" w14:textId="4A217256" w:rsidR="00734C69" w:rsidRDefault="1797F255" w:rsidP="780E3843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80E3843">
        <w:rPr>
          <w:rFonts w:ascii="Times New Roman" w:eastAsia="Times New Roman" w:hAnsi="Times New Roman" w:cs="Times New Roman"/>
          <w:sz w:val="24"/>
          <w:szCs w:val="24"/>
        </w:rPr>
        <w:t>Identificēt un uzskaitīt personas, kuras varētu būt bijušas kontaktā ar bioloģisko materiālu (kontaktpersonas), tostarp tās, kuras</w:t>
      </w:r>
      <w:r w:rsidR="1F634C5E" w:rsidRPr="780E3843">
        <w:rPr>
          <w:rFonts w:ascii="Times New Roman" w:eastAsia="Times New Roman" w:hAnsi="Times New Roman" w:cs="Times New Roman"/>
          <w:sz w:val="24"/>
          <w:szCs w:val="24"/>
        </w:rPr>
        <w:t xml:space="preserve">, iespējams, 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ieelpojušas sporas, atrodoties pulvera izbiršanas vietas tuvumā vai </w:t>
      </w:r>
      <w:r w:rsidR="34148121" w:rsidRPr="780E3843">
        <w:rPr>
          <w:rFonts w:ascii="Times New Roman" w:eastAsia="Times New Roman" w:hAnsi="Times New Roman" w:cs="Times New Roman"/>
          <w:sz w:val="24"/>
          <w:szCs w:val="24"/>
        </w:rPr>
        <w:t>teritorijā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>, kur gaisa plūsmas (vējš</w:t>
      </w:r>
      <w:r w:rsidR="06E082E3" w:rsidRPr="780E3843">
        <w:rPr>
          <w:rFonts w:ascii="Times New Roman" w:eastAsia="Times New Roman" w:hAnsi="Times New Roman" w:cs="Times New Roman"/>
          <w:sz w:val="24"/>
          <w:szCs w:val="24"/>
        </w:rPr>
        <w:t>, caurvējš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) to varētu </w:t>
      </w:r>
      <w:r w:rsidR="3F06C3DF" w:rsidRPr="780E3843">
        <w:rPr>
          <w:rFonts w:ascii="Times New Roman" w:eastAsia="Times New Roman" w:hAnsi="Times New Roman" w:cs="Times New Roman"/>
          <w:sz w:val="24"/>
          <w:szCs w:val="24"/>
        </w:rPr>
        <w:t xml:space="preserve">būt 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>izkliedē</w:t>
      </w:r>
      <w:r w:rsidR="7622B5C0" w:rsidRPr="780E3843">
        <w:rPr>
          <w:rFonts w:ascii="Times New Roman" w:eastAsia="Times New Roman" w:hAnsi="Times New Roman" w:cs="Times New Roman"/>
          <w:sz w:val="24"/>
          <w:szCs w:val="24"/>
        </w:rPr>
        <w:t>jušas tas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 aerosola (putekļu) veidā. </w:t>
      </w:r>
      <w:r w:rsidR="56CDCA39" w:rsidRPr="780E3843">
        <w:rPr>
          <w:rFonts w:ascii="Times New Roman" w:eastAsia="Times New Roman" w:hAnsi="Times New Roman" w:cs="Times New Roman"/>
          <w:sz w:val="24"/>
          <w:szCs w:val="24"/>
        </w:rPr>
        <w:t>Kontaktpersonu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 sarakstu nodot SPKC darbiniekam (</w:t>
      </w:r>
      <w:r w:rsidR="2BD7042D" w:rsidRPr="780E3843">
        <w:rPr>
          <w:rFonts w:ascii="Times New Roman" w:eastAsia="Times New Roman" w:hAnsi="Times New Roman" w:cs="Times New Roman"/>
          <w:i/>
          <w:iCs/>
          <w:sz w:val="24"/>
          <w:szCs w:val="24"/>
        </w:rPr>
        <w:t>šo procesu</w:t>
      </w:r>
      <w:r w:rsidR="2BD7042D" w:rsidRPr="780E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</w:rPr>
        <w:t>organizē pirmais pasākumu koordinators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1574585" w14:textId="639B45BB" w:rsidR="00734C69" w:rsidRDefault="1797F255" w:rsidP="780E3843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Pēc iespējas ātrāk veikt dekontamināciju dušā, mazgājoties ar ziepēm un ūdeni. Kontaktpersonu apģērbu un person</w:t>
      </w:r>
      <w:r w:rsidR="7EAF786E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īgās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mantas ievietot aizlīmējamos polietilēna maisiņos</w:t>
      </w:r>
      <w:r w:rsidR="7D12530A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, lai nodrošinātu to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dezinfekcij</w:t>
      </w:r>
      <w:r w:rsidR="1EC340A3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u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vai iznīcināšan</w:t>
      </w:r>
      <w:r w:rsidR="1FAAC72B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u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. </w:t>
      </w:r>
      <w:r w:rsidR="0BFCF90B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Aizliemētos </w:t>
      </w:r>
      <w:r w:rsidR="2E14070A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m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aisiņus nodod kompetentam darbiniekam (</w:t>
      </w:r>
      <w:r w:rsidR="25935F29"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šo procesu</w:t>
      </w:r>
      <w:r w:rsidR="25935F29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organizē VUGD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).</w:t>
      </w:r>
    </w:p>
    <w:p w14:paraId="7CDF1F11" w14:textId="04C5A326" w:rsidR="69E25BED" w:rsidRPr="00787ED3" w:rsidRDefault="69E25BED" w:rsidP="780E3843">
      <w:pPr>
        <w:pStyle w:val="ListParagraph"/>
        <w:numPr>
          <w:ilvl w:val="0"/>
          <w:numId w:val="5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7ED3">
        <w:rPr>
          <w:rFonts w:ascii="Times New Roman" w:eastAsia="Times New Roman" w:hAnsi="Times New Roman" w:cs="Times New Roman"/>
          <w:sz w:val="24"/>
          <w:szCs w:val="24"/>
        </w:rPr>
        <w:t>Nodrošināt incidentā skartās personas ar konsekventu, saprotamu informāciju, lai novērstu paniku un neadekvātu rīcību (</w:t>
      </w:r>
      <w:r w:rsidRPr="00787ED3">
        <w:rPr>
          <w:rFonts w:ascii="Times New Roman" w:eastAsia="Times New Roman" w:hAnsi="Times New Roman" w:cs="Times New Roman"/>
          <w:i/>
          <w:iCs/>
          <w:sz w:val="24"/>
          <w:szCs w:val="24"/>
        </w:rPr>
        <w:t>šo procesu sākotnēji organizē pirmais pasākumu koordinators, vēlāk — VUGD un SPKC darbinieki</w:t>
      </w:r>
      <w:r w:rsidRPr="00787ED3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48F5F19" w14:textId="54401BCC" w:rsidR="780E3843" w:rsidRDefault="780E3843" w:rsidP="780E3843">
      <w:pPr>
        <w:pStyle w:val="ListParagraph"/>
        <w:spacing w:before="240" w:after="240"/>
        <w:jc w:val="both"/>
      </w:pPr>
    </w:p>
    <w:p w14:paraId="2C12D45D" w14:textId="77777777" w:rsidR="00734C69" w:rsidRDefault="00734C69" w:rsidP="00734C69">
      <w:p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6A3E6D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Personāla aizsardzība</w:t>
      </w:r>
    </w:p>
    <w:p w14:paraId="6969B8FB" w14:textId="51793311" w:rsidR="00734C69" w:rsidRDefault="1797F255" w:rsidP="780E3843">
      <w:pPr>
        <w:pStyle w:val="ListParagraph"/>
        <w:numPr>
          <w:ilvl w:val="0"/>
          <w:numId w:val="4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Pirms tuvošanās notikuma vietai obligāti </w:t>
      </w:r>
      <w:r w:rsidR="72BDA60B" w:rsidRPr="780E3843">
        <w:rPr>
          <w:rFonts w:ascii="Times New Roman" w:eastAsia="Times New Roman" w:hAnsi="Times New Roman" w:cs="Times New Roman"/>
          <w:sz w:val="24"/>
          <w:szCs w:val="24"/>
        </w:rPr>
        <w:t>jā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>lieto piln</w:t>
      </w:r>
      <w:r w:rsidR="116A658B" w:rsidRPr="780E3843">
        <w:rPr>
          <w:rFonts w:ascii="Times New Roman" w:eastAsia="Times New Roman" w:hAnsi="Times New Roman" w:cs="Times New Roman"/>
          <w:sz w:val="24"/>
          <w:szCs w:val="24"/>
        </w:rPr>
        <w:t>s individuālo aizsardzības līdzekļu (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 IAL</w:t>
      </w:r>
      <w:r w:rsidR="49717300" w:rsidRPr="780E3843">
        <w:rPr>
          <w:rFonts w:ascii="Times New Roman" w:eastAsia="Times New Roman" w:hAnsi="Times New Roman" w:cs="Times New Roman"/>
          <w:sz w:val="24"/>
          <w:szCs w:val="24"/>
        </w:rPr>
        <w:t>)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 komplekt</w:t>
      </w:r>
      <w:r w:rsidR="0893C382" w:rsidRPr="780E3843">
        <w:rPr>
          <w:rFonts w:ascii="Times New Roman" w:eastAsia="Times New Roman" w:hAnsi="Times New Roman" w:cs="Times New Roman"/>
          <w:sz w:val="24"/>
          <w:szCs w:val="24"/>
        </w:rPr>
        <w:t>s, kas paredzēts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 darbam bīstama bioloģiskā aģenta iedarbības apstākļos: aizsargtērps, respirators, cimdi un aizsargbrilles (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</w:rPr>
        <w:t>attiecas uz visu iesaistīto dienestu darbiniekiem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>).</w:t>
      </w:r>
      <w:r w:rsidRPr="780E38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"/>
        </w:rPr>
        <w:t xml:space="preserve"> </w:t>
      </w:r>
    </w:p>
    <w:p w14:paraId="17EA586E" w14:textId="56D89F23" w:rsidR="00734C69" w:rsidRDefault="1797F255" w:rsidP="780E3843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"/>
        </w:rPr>
      </w:pPr>
      <w:r w:rsidRPr="780E38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"/>
        </w:rPr>
        <w:t xml:space="preserve">Medicīniskie pasākumi </w:t>
      </w:r>
    </w:p>
    <w:p w14:paraId="144F2AA9" w14:textId="7288B2B9" w:rsidR="00734C69" w:rsidRDefault="1797F255" w:rsidP="780E3843">
      <w:pPr>
        <w:pStyle w:val="ListParagraph"/>
        <w:numPr>
          <w:ilvl w:val="0"/>
          <w:numId w:val="3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</w:pP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lastRenderedPageBreak/>
        <w:t>Apzināt un aptaujāt vis</w:t>
      </w:r>
      <w:r w:rsidR="00787ED3">
        <w:rPr>
          <w:rFonts w:ascii="Times New Roman" w:eastAsia="Times New Roman" w:hAnsi="Times New Roman" w:cs="Times New Roman"/>
          <w:sz w:val="24"/>
          <w:szCs w:val="24"/>
          <w:lang w:val="lv"/>
        </w:rPr>
        <w:t>a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s kontaktpersonas,</w:t>
      </w:r>
      <w:r w:rsidR="32A57F3D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</w:t>
      </w:r>
      <w:r w:rsidR="32A57F3D" w:rsidRPr="00787ED3">
        <w:rPr>
          <w:rFonts w:ascii="Times New Roman" w:eastAsia="Times New Roman" w:hAnsi="Times New Roman" w:cs="Times New Roman"/>
          <w:sz w:val="24"/>
          <w:szCs w:val="24"/>
          <w:lang w:val="lv"/>
        </w:rPr>
        <w:t>ieskaitot incidenta pārvaldībā iesaistītos darbiniekus,</w:t>
      </w:r>
      <w:r w:rsidRPr="00787ED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noskaidro</w:t>
      </w:r>
      <w:r w:rsidR="698B2090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jo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t kontakta veidu un novērtē</w:t>
      </w:r>
      <w:r w:rsidR="156D01E5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jo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t inficēšan</w:t>
      </w:r>
      <w:r w:rsidR="601B8F2D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ā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s risku, lai </w:t>
      </w:r>
      <w:r w:rsidR="2B2DFADE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attiecīgo informāciju 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nodotu  ģimenes ārstiem mediciniskās novērošanas un antibiotiku profilakses </w:t>
      </w:r>
      <w:r w:rsidR="333E6B9D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nodrošināšanai 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(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veic SPKC darbinieks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).</w:t>
      </w:r>
    </w:p>
    <w:p w14:paraId="3C245FCD" w14:textId="77777777" w:rsidR="00734C69" w:rsidRDefault="00734C69" w:rsidP="00734C69">
      <w:pPr>
        <w:spacing w:before="240" w:after="24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lv"/>
        </w:rPr>
      </w:pPr>
      <w:r w:rsidRPr="6A3E6D1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"/>
        </w:rPr>
        <w:t>Vides veselības pasākumi</w:t>
      </w:r>
    </w:p>
    <w:p w14:paraId="5A7BFD1C" w14:textId="02936679" w:rsidR="00734C69" w:rsidRDefault="1797F255" w:rsidP="780E3843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80E3843">
        <w:rPr>
          <w:rFonts w:ascii="Times New Roman" w:eastAsia="Times New Roman" w:hAnsi="Times New Roman" w:cs="Times New Roman"/>
          <w:sz w:val="24"/>
          <w:szCs w:val="24"/>
        </w:rPr>
        <w:t>Veikt incidenta vietas vizuālu novērtējumu</w:t>
      </w:r>
      <w:r w:rsidR="3C997F2A" w:rsidRPr="780E3843">
        <w:rPr>
          <w:rFonts w:ascii="Times New Roman" w:eastAsia="Times New Roman" w:hAnsi="Times New Roman" w:cs="Times New Roman"/>
          <w:sz w:val="24"/>
          <w:szCs w:val="24"/>
        </w:rPr>
        <w:t>, pārbaudot,</w:t>
      </w:r>
      <w:r w:rsidR="2F28F271" w:rsidRPr="780E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vai </w:t>
      </w:r>
      <w:r w:rsidR="70000509" w:rsidRPr="780E3843">
        <w:rPr>
          <w:rFonts w:ascii="Times New Roman" w:eastAsia="Times New Roman" w:hAnsi="Times New Roman" w:cs="Times New Roman"/>
          <w:sz w:val="24"/>
          <w:szCs w:val="24"/>
        </w:rPr>
        <w:t xml:space="preserve">nav 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redzamas aizdomīgas vielas (piemēram, pulverveida viela), </w:t>
      </w:r>
      <w:r w:rsidR="22DEA4A0" w:rsidRPr="780E3843">
        <w:rPr>
          <w:rFonts w:ascii="Times New Roman" w:eastAsia="Times New Roman" w:hAnsi="Times New Roman" w:cs="Times New Roman"/>
          <w:sz w:val="24"/>
          <w:szCs w:val="24"/>
        </w:rPr>
        <w:t>to atrašanās vietu un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 daudzum</w:t>
      </w:r>
      <w:r w:rsidR="2C125F78" w:rsidRPr="780E3843">
        <w:rPr>
          <w:rFonts w:ascii="Times New Roman" w:eastAsia="Times New Roman" w:hAnsi="Times New Roman" w:cs="Times New Roman"/>
          <w:sz w:val="24"/>
          <w:szCs w:val="24"/>
        </w:rPr>
        <w:t>u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>,</w:t>
      </w:r>
      <w:r w:rsidR="2DEFCD91" w:rsidRPr="780E3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5339A46" w:rsidRPr="780E3843">
        <w:rPr>
          <w:rFonts w:ascii="Times New Roman" w:eastAsia="Times New Roman" w:hAnsi="Times New Roman" w:cs="Times New Roman"/>
          <w:sz w:val="24"/>
          <w:szCs w:val="24"/>
        </w:rPr>
        <w:t xml:space="preserve">kā arī izvērtējot 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>iespējam</w:t>
      </w:r>
      <w:r w:rsidR="67B7FFF6" w:rsidRPr="780E3843">
        <w:rPr>
          <w:rFonts w:ascii="Times New Roman" w:eastAsia="Times New Roman" w:hAnsi="Times New Roman" w:cs="Times New Roman"/>
          <w:sz w:val="24"/>
          <w:szCs w:val="24"/>
        </w:rPr>
        <w:t>o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 saskarsm</w:t>
      </w:r>
      <w:r w:rsidR="3F563124" w:rsidRPr="780E3843">
        <w:rPr>
          <w:rFonts w:ascii="Times New Roman" w:eastAsia="Times New Roman" w:hAnsi="Times New Roman" w:cs="Times New Roman"/>
          <w:sz w:val="24"/>
          <w:szCs w:val="24"/>
        </w:rPr>
        <w:t>i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 ar augsni, izplatīšanās </w:t>
      </w:r>
      <w:r w:rsidR="73F999EF" w:rsidRPr="780E3843">
        <w:rPr>
          <w:rFonts w:ascii="Times New Roman" w:eastAsia="Times New Roman" w:hAnsi="Times New Roman" w:cs="Times New Roman"/>
          <w:sz w:val="24"/>
          <w:szCs w:val="24"/>
        </w:rPr>
        <w:t xml:space="preserve">risku 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>gaisa kustīb</w:t>
      </w:r>
      <w:r w:rsidR="1C850244" w:rsidRPr="780E3843">
        <w:rPr>
          <w:rFonts w:ascii="Times New Roman" w:eastAsia="Times New Roman" w:hAnsi="Times New Roman" w:cs="Times New Roman"/>
          <w:sz w:val="24"/>
          <w:szCs w:val="24"/>
        </w:rPr>
        <w:t>as rezultātā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 xml:space="preserve"> u.c. (</w:t>
      </w:r>
      <w:r w:rsidR="137D1364" w:rsidRPr="780E384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sākotnēji 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</w:rPr>
        <w:t>veic ekipēts VUGD darbinieks, vēlāk arī SPKC darbinieks</w:t>
      </w:r>
      <w:r w:rsidRPr="780E3843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1A9F981" w14:textId="481B0D67" w:rsidR="00734C69" w:rsidRDefault="1797F255" w:rsidP="780E3843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</w:pP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Pārklāt pulvera izbiruma vietu ar auduma gabalu vai polietilēna plēvi, lai novērstu bioloģiskā aģenta tālāku izplatīšanos ar gaisa straumēm (vēju) (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 xml:space="preserve">veic </w:t>
      </w:r>
      <w:r w:rsidR="65BDE33D"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 xml:space="preserve">ekipēts 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VUGD darbinieks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).</w:t>
      </w:r>
    </w:p>
    <w:p w14:paraId="50D5BE00" w14:textId="0BD2865B" w:rsidR="00734C69" w:rsidRDefault="1797F255" w:rsidP="780E3843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</w:pP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Veikt parauga vākšanu laboratoriskajai testēšanai</w:t>
      </w:r>
      <w:r w:rsidR="24AF9434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</w:t>
      </w:r>
      <w:r w:rsidR="51088F74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un nodrošināt to atbilstošu iepakošanu drošai transportēšanai uz laboratoriju</w:t>
      </w:r>
      <w:r w:rsidR="0ED33B27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(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veic ekipēts SPKC darbinieks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).</w:t>
      </w:r>
    </w:p>
    <w:p w14:paraId="32E6F4AC" w14:textId="23C727D8" w:rsidR="00734C69" w:rsidRDefault="1797F255" w:rsidP="780E3843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</w:pP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Savakt </w:t>
      </w:r>
      <w:r w:rsidR="124EAE1D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aizdomīg</w:t>
      </w:r>
      <w:r w:rsidR="68426BA6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o</w:t>
      </w:r>
      <w:r w:rsidR="124EAE1D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materiālu politielena maisā</w:t>
      </w:r>
      <w:r w:rsidR="17104497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, lai nodrošinātu tā drošu transportēšanu un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iznīcināšan</w:t>
      </w:r>
      <w:r w:rsidR="57668330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u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(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veic ekipēts SPKC darbinieks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).</w:t>
      </w:r>
    </w:p>
    <w:p w14:paraId="47FDCD9C" w14:textId="63515A07" w:rsidR="00734C69" w:rsidRDefault="1797F255" w:rsidP="780E3843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lv"/>
        </w:rPr>
      </w:pP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Veikt </w:t>
      </w:r>
      <w:r w:rsidR="3A339A39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skartās vietas</w:t>
      </w:r>
      <w:r w:rsidR="73203324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sakotnējo dezinfekciju (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veic ekipēts SPKC darbinieks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).</w:t>
      </w:r>
    </w:p>
    <w:p w14:paraId="353C054A" w14:textId="511C92C1" w:rsidR="00734C69" w:rsidRDefault="1797F255" w:rsidP="780E3843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</w:pP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Pieņemt lēmumu par galīg</w:t>
      </w:r>
      <w:r w:rsidR="5951280C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ās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dezinfekcij</w:t>
      </w:r>
      <w:r w:rsidR="3234A94A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as veikšanu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vai kontamenēto mantu iznicināšanu (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SPKC sarabrībā ar pasākuma koordinatoru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). </w:t>
      </w:r>
    </w:p>
    <w:p w14:paraId="5AA3AB2B" w14:textId="605A935B" w:rsidR="00734C69" w:rsidRDefault="1797F255" w:rsidP="780E3843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"/>
        </w:rPr>
      </w:pP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Precizēt skartās teritorijas robežas un ierobežot cilvēku un dzīvnieku piekļuvi (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VUGD darbinieks sadarbībā ar SPKC darbinieku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),</w:t>
      </w:r>
    </w:p>
    <w:p w14:paraId="53EA6ECE" w14:textId="0CB46435" w:rsidR="00734C69" w:rsidRDefault="1797F255" w:rsidP="780E3843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lv"/>
        </w:rPr>
      </w:pP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Ņemt </w:t>
      </w:r>
      <w:r w:rsidR="6DC8CCF0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vides 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paraugus (augsni, ūdeni</w:t>
      </w:r>
      <w:r w:rsidR="2ED0E88A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u. c.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) laboratoriskajai pārbaudei pēc dezinfekcijas</w:t>
      </w:r>
      <w:r w:rsidR="3367667B"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atbilstoši situācijai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 xml:space="preserve"> (</w:t>
      </w:r>
      <w:r w:rsidRPr="780E3843">
        <w:rPr>
          <w:rFonts w:ascii="Times New Roman" w:eastAsia="Times New Roman" w:hAnsi="Times New Roman" w:cs="Times New Roman"/>
          <w:i/>
          <w:iCs/>
          <w:sz w:val="24"/>
          <w:szCs w:val="24"/>
          <w:lang w:val="lv"/>
        </w:rPr>
        <w:t>veic ekipēts SPKC darbinieks</w:t>
      </w:r>
      <w:r w:rsidRPr="780E3843">
        <w:rPr>
          <w:rFonts w:ascii="Times New Roman" w:eastAsia="Times New Roman" w:hAnsi="Times New Roman" w:cs="Times New Roman"/>
          <w:sz w:val="24"/>
          <w:szCs w:val="24"/>
          <w:lang w:val="lv"/>
        </w:rPr>
        <w:t>).</w:t>
      </w:r>
    </w:p>
    <w:p w14:paraId="29F37223" w14:textId="77777777" w:rsidR="00787ED3" w:rsidRPr="00B20CC4" w:rsidRDefault="00787ED3" w:rsidP="00787ED3">
      <w:pPr>
        <w:pStyle w:val="ListParagraph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lv"/>
        </w:rPr>
      </w:pPr>
    </w:p>
    <w:p w14:paraId="59E0FB44" w14:textId="77777777" w:rsidR="00787ED3" w:rsidRPr="0010142B" w:rsidRDefault="1784826C" w:rsidP="00787ED3">
      <w:pPr>
        <w:pStyle w:val="ListParagraph"/>
        <w:spacing w:before="240" w:after="240"/>
        <w:jc w:val="both"/>
        <w:rPr>
          <w:rFonts w:asciiTheme="majorBidi" w:eastAsia="Times New Roman" w:hAnsiTheme="majorBidi" w:cstheme="majorBidi"/>
          <w:sz w:val="28"/>
          <w:szCs w:val="28"/>
          <w:lang w:val="lv"/>
        </w:rPr>
      </w:pPr>
      <w:r w:rsidRPr="0010142B">
        <w:rPr>
          <w:rFonts w:asciiTheme="majorBidi" w:eastAsiaTheme="minorEastAsia" w:hAnsiTheme="majorBidi" w:cstheme="majorBidi"/>
          <w:color w:val="FF0000"/>
          <w:sz w:val="28"/>
          <w:szCs w:val="28"/>
          <w:lang w:val="lv"/>
        </w:rPr>
        <w:t xml:space="preserve">Uzmanību! </w:t>
      </w:r>
    </w:p>
    <w:p w14:paraId="27144BAD" w14:textId="77777777" w:rsidR="00787ED3" w:rsidRPr="00787ED3" w:rsidRDefault="00787ED3" w:rsidP="00787ED3">
      <w:pPr>
        <w:pStyle w:val="ListParagraph"/>
        <w:rPr>
          <w:rFonts w:eastAsiaTheme="minorEastAsia"/>
          <w:sz w:val="24"/>
          <w:szCs w:val="24"/>
          <w:lang w:val="lv"/>
        </w:rPr>
      </w:pPr>
    </w:p>
    <w:p w14:paraId="2FC741A1" w14:textId="77777777" w:rsidR="00787ED3" w:rsidRPr="00787ED3" w:rsidRDefault="1784826C" w:rsidP="00787ED3">
      <w:pPr>
        <w:pStyle w:val="ListParagraph"/>
        <w:numPr>
          <w:ilvl w:val="0"/>
          <w:numId w:val="1"/>
        </w:numPr>
        <w:spacing w:before="240" w:after="240"/>
        <w:jc w:val="both"/>
        <w:rPr>
          <w:rFonts w:asciiTheme="majorBidi" w:eastAsia="Times New Roman" w:hAnsiTheme="majorBidi" w:cstheme="majorBidi"/>
          <w:sz w:val="24"/>
          <w:szCs w:val="24"/>
          <w:lang w:val="lv"/>
        </w:rPr>
      </w:pPr>
      <w:r w:rsidRPr="00787ED3">
        <w:rPr>
          <w:rFonts w:asciiTheme="majorBidi" w:eastAsiaTheme="minorEastAsia" w:hAnsiTheme="majorBidi" w:cstheme="majorBidi"/>
          <w:sz w:val="24"/>
          <w:szCs w:val="24"/>
          <w:lang w:val="lv"/>
        </w:rPr>
        <w:t>Saistībā ar incidentu netiek izmantota vispārējā atkritumu sistēma!</w:t>
      </w:r>
    </w:p>
    <w:p w14:paraId="75F1C32E" w14:textId="58437AB4" w:rsidR="02E4D908" w:rsidRPr="00787ED3" w:rsidRDefault="02E4D908" w:rsidP="00787ED3">
      <w:pPr>
        <w:pStyle w:val="ListParagraph"/>
        <w:numPr>
          <w:ilvl w:val="0"/>
          <w:numId w:val="1"/>
        </w:num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  <w:lang w:val="lv"/>
        </w:rPr>
      </w:pPr>
      <w:r w:rsidRPr="00787ED3">
        <w:rPr>
          <w:rFonts w:ascii="Times New Roman" w:eastAsia="Times New Roman" w:hAnsi="Times New Roman" w:cs="Times New Roman"/>
          <w:sz w:val="24"/>
          <w:szCs w:val="24"/>
          <w:lang w:val="lv"/>
        </w:rPr>
        <w:t>Lēmumu par incidenta skartā objekta un iespējamās kontaminētās teritorijas “atvēršanu” pieņem kompetentās iestādes pēc laboratorisko rezultātu saņemšanas un riska novērtējuma.</w:t>
      </w:r>
    </w:p>
    <w:p w14:paraId="43D4212D" w14:textId="77777777" w:rsidR="000A45DE" w:rsidRDefault="000A45DE"/>
    <w:sectPr w:rsidR="000A45DE" w:rsidSect="00734C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2B6B4"/>
    <w:multiLevelType w:val="hybridMultilevel"/>
    <w:tmpl w:val="B6C2BC60"/>
    <w:lvl w:ilvl="0" w:tplc="48AC5D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2F2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7C91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2A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B24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366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CC8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484D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46F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EEC257"/>
    <w:multiLevelType w:val="hybridMultilevel"/>
    <w:tmpl w:val="591855BA"/>
    <w:lvl w:ilvl="0" w:tplc="5A1EBA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05C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E8E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6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AC3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52B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E4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C5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F6C8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97211"/>
    <w:multiLevelType w:val="hybridMultilevel"/>
    <w:tmpl w:val="B0A8A66C"/>
    <w:lvl w:ilvl="0" w:tplc="022A61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AA5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73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6C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16E7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C7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81B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23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CC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1BE2F"/>
    <w:multiLevelType w:val="hybridMultilevel"/>
    <w:tmpl w:val="CB0C2B50"/>
    <w:lvl w:ilvl="0" w:tplc="F904B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945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EE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40F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0E78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EB3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A4E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000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247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D94C1"/>
    <w:multiLevelType w:val="hybridMultilevel"/>
    <w:tmpl w:val="B4C215C0"/>
    <w:lvl w:ilvl="0" w:tplc="E9308C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07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DEE8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DC3B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27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88F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066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05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7E64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E8978"/>
    <w:multiLevelType w:val="hybridMultilevel"/>
    <w:tmpl w:val="355A0B7E"/>
    <w:lvl w:ilvl="0" w:tplc="56FA3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82F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CA7C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6A9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E95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41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CD8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2E0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E236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758833">
    <w:abstractNumId w:val="3"/>
  </w:num>
  <w:num w:numId="2" w16cid:durableId="798690402">
    <w:abstractNumId w:val="0"/>
  </w:num>
  <w:num w:numId="3" w16cid:durableId="837622986">
    <w:abstractNumId w:val="5"/>
  </w:num>
  <w:num w:numId="4" w16cid:durableId="721516063">
    <w:abstractNumId w:val="2"/>
  </w:num>
  <w:num w:numId="5" w16cid:durableId="2037808046">
    <w:abstractNumId w:val="4"/>
  </w:num>
  <w:num w:numId="6" w16cid:durableId="5243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C69"/>
    <w:rsid w:val="000A45DE"/>
    <w:rsid w:val="000FC1A5"/>
    <w:rsid w:val="0010142B"/>
    <w:rsid w:val="00475A23"/>
    <w:rsid w:val="00734C69"/>
    <w:rsid w:val="00784C50"/>
    <w:rsid w:val="00787ED3"/>
    <w:rsid w:val="00795931"/>
    <w:rsid w:val="00E64121"/>
    <w:rsid w:val="01E4141A"/>
    <w:rsid w:val="02E4D908"/>
    <w:rsid w:val="037EAE73"/>
    <w:rsid w:val="03E3C302"/>
    <w:rsid w:val="03FE9B69"/>
    <w:rsid w:val="049E8EC4"/>
    <w:rsid w:val="05339A46"/>
    <w:rsid w:val="05E2F956"/>
    <w:rsid w:val="06E082E3"/>
    <w:rsid w:val="08557D84"/>
    <w:rsid w:val="0856DF75"/>
    <w:rsid w:val="0893C382"/>
    <w:rsid w:val="0893CF1E"/>
    <w:rsid w:val="08A023EE"/>
    <w:rsid w:val="091551F4"/>
    <w:rsid w:val="0A121D6E"/>
    <w:rsid w:val="0A5D0D7F"/>
    <w:rsid w:val="0AD77027"/>
    <w:rsid w:val="0BBFEC52"/>
    <w:rsid w:val="0BFCF90B"/>
    <w:rsid w:val="0D601C67"/>
    <w:rsid w:val="0E9E1855"/>
    <w:rsid w:val="0ED33B27"/>
    <w:rsid w:val="0F13E9BB"/>
    <w:rsid w:val="1123F8D8"/>
    <w:rsid w:val="116A658B"/>
    <w:rsid w:val="11B764E8"/>
    <w:rsid w:val="11BA6860"/>
    <w:rsid w:val="124EAE1D"/>
    <w:rsid w:val="125D0FBD"/>
    <w:rsid w:val="1284064A"/>
    <w:rsid w:val="137D1364"/>
    <w:rsid w:val="145F63CA"/>
    <w:rsid w:val="1473D929"/>
    <w:rsid w:val="14BA0F01"/>
    <w:rsid w:val="14F46280"/>
    <w:rsid w:val="156D01E5"/>
    <w:rsid w:val="1639D70B"/>
    <w:rsid w:val="16DB8C75"/>
    <w:rsid w:val="17104497"/>
    <w:rsid w:val="172BE441"/>
    <w:rsid w:val="1784826C"/>
    <w:rsid w:val="1797F255"/>
    <w:rsid w:val="17A0020A"/>
    <w:rsid w:val="17AA2201"/>
    <w:rsid w:val="17D0BCC5"/>
    <w:rsid w:val="185A9770"/>
    <w:rsid w:val="1B1EF4BC"/>
    <w:rsid w:val="1C52885E"/>
    <w:rsid w:val="1C850244"/>
    <w:rsid w:val="1CC884D5"/>
    <w:rsid w:val="1CF18ECA"/>
    <w:rsid w:val="1D25034A"/>
    <w:rsid w:val="1E5D77FE"/>
    <w:rsid w:val="1EC340A3"/>
    <w:rsid w:val="1EEEDD0F"/>
    <w:rsid w:val="1F634C5E"/>
    <w:rsid w:val="1F6D07DA"/>
    <w:rsid w:val="1F9C563B"/>
    <w:rsid w:val="1FAAC72B"/>
    <w:rsid w:val="2107FF18"/>
    <w:rsid w:val="212E74C7"/>
    <w:rsid w:val="22DEA4A0"/>
    <w:rsid w:val="232E192C"/>
    <w:rsid w:val="23DA1604"/>
    <w:rsid w:val="24AF9434"/>
    <w:rsid w:val="251E087B"/>
    <w:rsid w:val="2538BD58"/>
    <w:rsid w:val="253E27E4"/>
    <w:rsid w:val="25935F29"/>
    <w:rsid w:val="25A7AFCC"/>
    <w:rsid w:val="25E19B97"/>
    <w:rsid w:val="2729515C"/>
    <w:rsid w:val="28840A5B"/>
    <w:rsid w:val="28A02FE5"/>
    <w:rsid w:val="28BB828F"/>
    <w:rsid w:val="294ECD41"/>
    <w:rsid w:val="29DC785D"/>
    <w:rsid w:val="2A974E81"/>
    <w:rsid w:val="2AAC0FE3"/>
    <w:rsid w:val="2AEF7CF1"/>
    <w:rsid w:val="2AF7EA9F"/>
    <w:rsid w:val="2B076A5B"/>
    <w:rsid w:val="2B2DFADE"/>
    <w:rsid w:val="2BD7042D"/>
    <w:rsid w:val="2C125F78"/>
    <w:rsid w:val="2D1E3919"/>
    <w:rsid w:val="2D7D9A27"/>
    <w:rsid w:val="2DAA4A7F"/>
    <w:rsid w:val="2DEFCD91"/>
    <w:rsid w:val="2E14070A"/>
    <w:rsid w:val="2ED0E88A"/>
    <w:rsid w:val="2F28F271"/>
    <w:rsid w:val="30D24787"/>
    <w:rsid w:val="314FBF1B"/>
    <w:rsid w:val="3234A94A"/>
    <w:rsid w:val="32A57F3D"/>
    <w:rsid w:val="32FC4487"/>
    <w:rsid w:val="3306F5F4"/>
    <w:rsid w:val="333E6B9D"/>
    <w:rsid w:val="3367667B"/>
    <w:rsid w:val="34148121"/>
    <w:rsid w:val="34D48ED6"/>
    <w:rsid w:val="3502FAE2"/>
    <w:rsid w:val="35742558"/>
    <w:rsid w:val="364B1E72"/>
    <w:rsid w:val="37659A67"/>
    <w:rsid w:val="378480EF"/>
    <w:rsid w:val="37E7452C"/>
    <w:rsid w:val="38B44F0C"/>
    <w:rsid w:val="39710865"/>
    <w:rsid w:val="3A339A39"/>
    <w:rsid w:val="3BC6C01A"/>
    <w:rsid w:val="3C997F2A"/>
    <w:rsid w:val="3D36DB2D"/>
    <w:rsid w:val="3E1C3C77"/>
    <w:rsid w:val="3EC4DB73"/>
    <w:rsid w:val="3F06C3DF"/>
    <w:rsid w:val="3F563124"/>
    <w:rsid w:val="400A06C8"/>
    <w:rsid w:val="4389E7A8"/>
    <w:rsid w:val="43A513B8"/>
    <w:rsid w:val="44911C67"/>
    <w:rsid w:val="460C899E"/>
    <w:rsid w:val="463B39C9"/>
    <w:rsid w:val="46500B91"/>
    <w:rsid w:val="46A2269F"/>
    <w:rsid w:val="47688BD8"/>
    <w:rsid w:val="476D0556"/>
    <w:rsid w:val="4828E74D"/>
    <w:rsid w:val="482932D5"/>
    <w:rsid w:val="49496BBB"/>
    <w:rsid w:val="49717300"/>
    <w:rsid w:val="497E0E60"/>
    <w:rsid w:val="4C05B2E7"/>
    <w:rsid w:val="4C3C9A82"/>
    <w:rsid w:val="4CD65864"/>
    <w:rsid w:val="4EB758EE"/>
    <w:rsid w:val="51088F74"/>
    <w:rsid w:val="51B6B797"/>
    <w:rsid w:val="550929B2"/>
    <w:rsid w:val="552E6B03"/>
    <w:rsid w:val="56CDCA39"/>
    <w:rsid w:val="57668330"/>
    <w:rsid w:val="5870F98B"/>
    <w:rsid w:val="5951280C"/>
    <w:rsid w:val="5A72FCB9"/>
    <w:rsid w:val="5B393629"/>
    <w:rsid w:val="5C209E34"/>
    <w:rsid w:val="5CC02C95"/>
    <w:rsid w:val="5DC0D8A5"/>
    <w:rsid w:val="5EEC624D"/>
    <w:rsid w:val="601B8F2D"/>
    <w:rsid w:val="605249AF"/>
    <w:rsid w:val="6054D1F7"/>
    <w:rsid w:val="61416902"/>
    <w:rsid w:val="61488A42"/>
    <w:rsid w:val="62CDD78C"/>
    <w:rsid w:val="6405BCAE"/>
    <w:rsid w:val="646A4B00"/>
    <w:rsid w:val="651CC12E"/>
    <w:rsid w:val="652F366A"/>
    <w:rsid w:val="653F3492"/>
    <w:rsid w:val="6590FF12"/>
    <w:rsid w:val="65BDE33D"/>
    <w:rsid w:val="66482536"/>
    <w:rsid w:val="673CA5B9"/>
    <w:rsid w:val="67B7FFF6"/>
    <w:rsid w:val="684248CA"/>
    <w:rsid w:val="68426BA6"/>
    <w:rsid w:val="68851978"/>
    <w:rsid w:val="698B2090"/>
    <w:rsid w:val="69A98724"/>
    <w:rsid w:val="69E25BED"/>
    <w:rsid w:val="6A8199EC"/>
    <w:rsid w:val="6AEEF003"/>
    <w:rsid w:val="6AF6125B"/>
    <w:rsid w:val="6B87DBBF"/>
    <w:rsid w:val="6C70D804"/>
    <w:rsid w:val="6C977DF9"/>
    <w:rsid w:val="6D769119"/>
    <w:rsid w:val="6D7D94A2"/>
    <w:rsid w:val="6DC8CCF0"/>
    <w:rsid w:val="6E4D9DF4"/>
    <w:rsid w:val="6EC31759"/>
    <w:rsid w:val="6EF24729"/>
    <w:rsid w:val="6FA81DB1"/>
    <w:rsid w:val="70000509"/>
    <w:rsid w:val="7035E6D9"/>
    <w:rsid w:val="705FE64E"/>
    <w:rsid w:val="720A87EE"/>
    <w:rsid w:val="7272B726"/>
    <w:rsid w:val="72BDA60B"/>
    <w:rsid w:val="73203324"/>
    <w:rsid w:val="73F999EF"/>
    <w:rsid w:val="7622B5C0"/>
    <w:rsid w:val="7670DAD7"/>
    <w:rsid w:val="7670DEF9"/>
    <w:rsid w:val="768A67BF"/>
    <w:rsid w:val="769C35F8"/>
    <w:rsid w:val="76D88EE2"/>
    <w:rsid w:val="77A85AB6"/>
    <w:rsid w:val="780E3843"/>
    <w:rsid w:val="781E3041"/>
    <w:rsid w:val="78E6CCA5"/>
    <w:rsid w:val="795250CD"/>
    <w:rsid w:val="79704CEF"/>
    <w:rsid w:val="7BDF8963"/>
    <w:rsid w:val="7CA12A1E"/>
    <w:rsid w:val="7D12530A"/>
    <w:rsid w:val="7EAF786E"/>
    <w:rsid w:val="7ED08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CECF"/>
  <w15:chartTrackingRefBased/>
  <w15:docId w15:val="{6958E570-5D0C-47B5-AFD1-368BEAD0C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C69"/>
  </w:style>
  <w:style w:type="paragraph" w:styleId="Heading1">
    <w:name w:val="heading 1"/>
    <w:basedOn w:val="Normal"/>
    <w:next w:val="Normal"/>
    <w:link w:val="Heading1Char"/>
    <w:uiPriority w:val="9"/>
    <w:qFormat/>
    <w:rsid w:val="00734C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C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C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C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C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C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C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C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C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C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C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C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C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C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C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C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C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C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C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C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C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C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C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C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C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C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C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C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C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1075</Words>
  <Characters>6131</Characters>
  <Application>Microsoft Office Word</Application>
  <DocSecurity>0</DocSecurity>
  <Lines>51</Lines>
  <Paragraphs>14</Paragraphs>
  <ScaleCrop>false</ScaleCrop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Averčenko</dc:creator>
  <cp:keywords/>
  <dc:description/>
  <cp:lastModifiedBy>Sigita Geida</cp:lastModifiedBy>
  <cp:revision>6</cp:revision>
  <dcterms:created xsi:type="dcterms:W3CDTF">2026-03-03T06:23:00Z</dcterms:created>
  <dcterms:modified xsi:type="dcterms:W3CDTF">2026-03-11T09:40:00Z</dcterms:modified>
</cp:coreProperties>
</file>