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90F3" w14:textId="77777777" w:rsidR="0037550B" w:rsidRDefault="00333452">
      <w:pPr>
        <w:pStyle w:val="Title"/>
      </w:pPr>
      <w:r>
        <w:t>Testēšanas</w:t>
      </w:r>
      <w:r>
        <w:rPr>
          <w:spacing w:val="-10"/>
        </w:rPr>
        <w:t xml:space="preserve"> </w:t>
      </w:r>
      <w:r>
        <w:t>kārtība</w:t>
      </w:r>
      <w:r>
        <w:rPr>
          <w:spacing w:val="-9"/>
        </w:rPr>
        <w:t xml:space="preserve"> </w:t>
      </w:r>
      <w:r>
        <w:t>putnu</w:t>
      </w:r>
      <w:r>
        <w:rPr>
          <w:spacing w:val="-10"/>
        </w:rPr>
        <w:t xml:space="preserve"> </w:t>
      </w:r>
      <w:r>
        <w:t>gripas</w:t>
      </w:r>
      <w:r>
        <w:rPr>
          <w:spacing w:val="-9"/>
        </w:rPr>
        <w:t xml:space="preserve"> </w:t>
      </w:r>
      <w:r>
        <w:rPr>
          <w:spacing w:val="-2"/>
        </w:rPr>
        <w:t>gadījumā</w:t>
      </w:r>
    </w:p>
    <w:p w14:paraId="07777925" w14:textId="77777777" w:rsidR="0037550B" w:rsidRDefault="00333452">
      <w:pPr>
        <w:pStyle w:val="BodyText"/>
        <w:spacing w:before="204" w:line="278" w:lineRule="auto"/>
        <w:ind w:right="358"/>
      </w:pPr>
      <w:r>
        <w:t>Aizdomu</w:t>
      </w:r>
      <w:r>
        <w:rPr>
          <w:spacing w:val="-2"/>
        </w:rPr>
        <w:t xml:space="preserve"> </w:t>
      </w:r>
      <w:r>
        <w:t>gadījumā</w:t>
      </w:r>
      <w:r>
        <w:rPr>
          <w:spacing w:val="-3"/>
        </w:rPr>
        <w:t xml:space="preserve"> </w:t>
      </w:r>
      <w:r>
        <w:t>par</w:t>
      </w:r>
      <w:r>
        <w:rPr>
          <w:spacing w:val="-3"/>
        </w:rPr>
        <w:t xml:space="preserve"> </w:t>
      </w:r>
      <w:r>
        <w:t>personas</w:t>
      </w:r>
      <w:r>
        <w:rPr>
          <w:spacing w:val="-2"/>
        </w:rPr>
        <w:t xml:space="preserve"> </w:t>
      </w:r>
      <w:r>
        <w:t>inficēšanos</w:t>
      </w:r>
      <w:r>
        <w:rPr>
          <w:spacing w:val="-2"/>
        </w:rPr>
        <w:t xml:space="preserve"> </w:t>
      </w:r>
      <w:r>
        <w:t>ar</w:t>
      </w:r>
      <w:r>
        <w:rPr>
          <w:spacing w:val="-3"/>
        </w:rPr>
        <w:t xml:space="preserve"> </w:t>
      </w:r>
      <w:r>
        <w:t>putnu</w:t>
      </w:r>
      <w:r>
        <w:rPr>
          <w:spacing w:val="-2"/>
        </w:rPr>
        <w:t xml:space="preserve"> </w:t>
      </w:r>
      <w:r>
        <w:t>gripu</w:t>
      </w:r>
      <w:r>
        <w:rPr>
          <w:spacing w:val="-3"/>
        </w:rPr>
        <w:t xml:space="preserve"> </w:t>
      </w:r>
      <w:r>
        <w:t>(klīnisko</w:t>
      </w:r>
      <w:r>
        <w:rPr>
          <w:spacing w:val="-4"/>
        </w:rPr>
        <w:t xml:space="preserve"> </w:t>
      </w:r>
      <w:r>
        <w:t>simptomu</w:t>
      </w:r>
      <w:r>
        <w:rPr>
          <w:spacing w:val="-2"/>
        </w:rPr>
        <w:t xml:space="preserve"> </w:t>
      </w:r>
      <w:r>
        <w:t>un epidemioloģiskās anamnēzes atbilstība) ārstniecības personai nekavējoties jāziņo SPKC (</w:t>
      </w:r>
      <w:hyperlink r:id="rId5">
        <w:r>
          <w:rPr>
            <w:color w:val="467885"/>
            <w:u w:val="single" w:color="467885"/>
          </w:rPr>
          <w:t>Infekcijas slimību reģistrācija | Slimību profilakses un kontroles centrs</w:t>
        </w:r>
      </w:hyperlink>
      <w:r>
        <w:t>) un jānodrošina pacienta</w:t>
      </w:r>
      <w:r>
        <w:rPr>
          <w:spacing w:val="-13"/>
        </w:rPr>
        <w:t xml:space="preserve"> </w:t>
      </w:r>
      <w:r>
        <w:t>laboratoriskā</w:t>
      </w:r>
      <w:r>
        <w:rPr>
          <w:spacing w:val="-12"/>
        </w:rPr>
        <w:t xml:space="preserve"> </w:t>
      </w:r>
      <w:r>
        <w:t>izmeklēšana,</w:t>
      </w:r>
      <w:r>
        <w:rPr>
          <w:spacing w:val="-12"/>
        </w:rPr>
        <w:t xml:space="preserve"> </w:t>
      </w:r>
      <w:r>
        <w:t>lai</w:t>
      </w:r>
      <w:r>
        <w:rPr>
          <w:spacing w:val="-12"/>
        </w:rPr>
        <w:t xml:space="preserve"> </w:t>
      </w:r>
      <w:r>
        <w:t>laikus</w:t>
      </w:r>
      <w:r>
        <w:rPr>
          <w:spacing w:val="-11"/>
        </w:rPr>
        <w:t xml:space="preserve"> </w:t>
      </w:r>
      <w:r>
        <w:t>identificētu</w:t>
      </w:r>
      <w:r>
        <w:rPr>
          <w:spacing w:val="-11"/>
        </w:rPr>
        <w:t xml:space="preserve"> </w:t>
      </w:r>
      <w:r>
        <w:t>cilvēku</w:t>
      </w:r>
      <w:r>
        <w:rPr>
          <w:spacing w:val="-12"/>
        </w:rPr>
        <w:t xml:space="preserve"> </w:t>
      </w:r>
      <w:r>
        <w:t>inficēšanās</w:t>
      </w:r>
      <w:r>
        <w:rPr>
          <w:spacing w:val="-11"/>
        </w:rPr>
        <w:t xml:space="preserve"> </w:t>
      </w:r>
      <w:r>
        <w:t>gadījumus</w:t>
      </w:r>
      <w:r>
        <w:rPr>
          <w:spacing w:val="-11"/>
        </w:rPr>
        <w:t xml:space="preserve"> </w:t>
      </w:r>
      <w:r>
        <w:t>ar putnu gripu un organizētu nepieciešamos epidemioloģiskās drošības pasākumus.</w:t>
      </w:r>
    </w:p>
    <w:p w14:paraId="0D6F4322" w14:textId="77777777" w:rsidR="0037550B" w:rsidRDefault="00333452">
      <w:pPr>
        <w:pStyle w:val="BodyText"/>
        <w:spacing w:line="278" w:lineRule="auto"/>
        <w:ind w:right="355"/>
      </w:pPr>
      <w:r>
        <w:t>Papildu putnu gripas gadījuma definīcijā (</w:t>
      </w:r>
      <w:proofErr w:type="spellStart"/>
      <w:r>
        <w:fldChar w:fldCharType="begin"/>
      </w:r>
      <w:r>
        <w:instrText>HYPERLINK "https://www.spkc.gov.lv/lv/media/18656/download?attachment" \h</w:instrText>
      </w:r>
      <w:r>
        <w:fldChar w:fldCharType="separate"/>
      </w:r>
      <w:r>
        <w:rPr>
          <w:color w:val="467885"/>
          <w:u w:val="single" w:color="467885"/>
        </w:rPr>
        <w:t>download</w:t>
      </w:r>
      <w:proofErr w:type="spellEnd"/>
      <w:r>
        <w:fldChar w:fldCharType="end"/>
      </w:r>
      <w:r>
        <w:t>) minētajiem klīniskiem simptomiem (drudzis un akūtas elpceļu infekcijas pazīmes un simptomi, kā arī nāve no neizskaidrojamas akūtas elpceļu saslimšanas) Eiropas slimību profilakses un kontroles centrs iesaka izmeklēt uz</w:t>
      </w:r>
      <w:r>
        <w:rPr>
          <w:spacing w:val="-3"/>
        </w:rPr>
        <w:t xml:space="preserve"> </w:t>
      </w:r>
      <w:r>
        <w:t xml:space="preserve">A tipa gripu (A/H5) pacientus, kuri </w:t>
      </w:r>
      <w:proofErr w:type="spellStart"/>
      <w:r>
        <w:t>stacionēti</w:t>
      </w:r>
      <w:proofErr w:type="spellEnd"/>
      <w:r>
        <w:t xml:space="preserve"> ar smagu vīrusu encefalītu/</w:t>
      </w:r>
      <w:proofErr w:type="spellStart"/>
      <w:r>
        <w:t>meningoencefalītu</w:t>
      </w:r>
      <w:proofErr w:type="spellEnd"/>
      <w:r>
        <w:t xml:space="preserve"> un citām smadzeņu slimībām, ko uzskata par vīrusu izraisītām, bet bez noteiktas etioloģijas.</w:t>
      </w:r>
    </w:p>
    <w:p w14:paraId="006F15CB" w14:textId="77777777" w:rsidR="0037550B" w:rsidRDefault="00333452">
      <w:pPr>
        <w:pStyle w:val="BodyText"/>
        <w:spacing w:before="156"/>
        <w:ind w:left="720" w:firstLine="0"/>
      </w:pPr>
      <w:r>
        <w:t>Indikācijas pacientu</w:t>
      </w:r>
      <w:r>
        <w:rPr>
          <w:spacing w:val="2"/>
        </w:rPr>
        <w:t xml:space="preserve"> </w:t>
      </w:r>
      <w:r>
        <w:t>testēšanai</w:t>
      </w:r>
      <w:r>
        <w:rPr>
          <w:spacing w:val="4"/>
        </w:rPr>
        <w:t xml:space="preserve"> </w:t>
      </w:r>
      <w:r>
        <w:t>un/vai</w:t>
      </w:r>
      <w:r>
        <w:rPr>
          <w:spacing w:val="2"/>
        </w:rPr>
        <w:t xml:space="preserve"> </w:t>
      </w:r>
      <w:r>
        <w:t>nosūtīšanai apstiprinošai</w:t>
      </w:r>
      <w:r>
        <w:rPr>
          <w:spacing w:val="4"/>
        </w:rPr>
        <w:t xml:space="preserve"> </w:t>
      </w:r>
      <w:r>
        <w:t>testēšanai</w:t>
      </w:r>
      <w:r>
        <w:rPr>
          <w:spacing w:val="3"/>
        </w:rPr>
        <w:t xml:space="preserve"> </w:t>
      </w:r>
      <w:r>
        <w:t>uz</w:t>
      </w:r>
      <w:r>
        <w:rPr>
          <w:spacing w:val="2"/>
        </w:rPr>
        <w:t xml:space="preserve"> </w:t>
      </w:r>
      <w:r>
        <w:rPr>
          <w:spacing w:val="-2"/>
        </w:rPr>
        <w:t>putnu</w:t>
      </w:r>
    </w:p>
    <w:p w14:paraId="40A3C731" w14:textId="77777777" w:rsidR="0037550B" w:rsidRDefault="00333452">
      <w:pPr>
        <w:pStyle w:val="BodyText"/>
        <w:spacing w:before="45"/>
        <w:ind w:firstLine="0"/>
        <w:jc w:val="left"/>
      </w:pPr>
      <w:r>
        <w:rPr>
          <w:spacing w:val="-2"/>
        </w:rPr>
        <w:t>gripu:</w:t>
      </w:r>
    </w:p>
    <w:p w14:paraId="661D705A" w14:textId="5416C68B" w:rsidR="0037550B" w:rsidRPr="00246780" w:rsidRDefault="00333452" w:rsidP="00246780">
      <w:pPr>
        <w:pStyle w:val="ListParagraph"/>
        <w:numPr>
          <w:ilvl w:val="0"/>
          <w:numId w:val="1"/>
        </w:numPr>
        <w:tabs>
          <w:tab w:val="left" w:pos="1140"/>
          <w:tab w:val="left" w:pos="1708"/>
          <w:tab w:val="left" w:pos="2889"/>
          <w:tab w:val="left" w:pos="3961"/>
          <w:tab w:val="left" w:pos="4366"/>
          <w:tab w:val="left" w:pos="5746"/>
          <w:tab w:val="left" w:pos="6981"/>
          <w:tab w:val="left" w:pos="8399"/>
        </w:tabs>
        <w:spacing w:before="0"/>
        <w:rPr>
          <w:sz w:val="24"/>
        </w:rPr>
      </w:pPr>
      <w:r w:rsidRPr="00246780">
        <w:rPr>
          <w:spacing w:val="-4"/>
          <w:sz w:val="24"/>
        </w:rPr>
        <w:t>vis</w:t>
      </w:r>
      <w:r w:rsidR="003961B7" w:rsidRPr="00246780">
        <w:rPr>
          <w:spacing w:val="-4"/>
          <w:sz w:val="24"/>
        </w:rPr>
        <w:t>us</w:t>
      </w:r>
      <w:r w:rsidRPr="00246780">
        <w:rPr>
          <w:sz w:val="24"/>
        </w:rPr>
        <w:tab/>
      </w:r>
      <w:r w:rsidRPr="00246780">
        <w:rPr>
          <w:spacing w:val="-2"/>
          <w:sz w:val="24"/>
        </w:rPr>
        <w:t>aizdomīg</w:t>
      </w:r>
      <w:r w:rsidR="003961B7" w:rsidRPr="00246780">
        <w:rPr>
          <w:spacing w:val="-2"/>
          <w:sz w:val="24"/>
        </w:rPr>
        <w:t>os</w:t>
      </w:r>
      <w:r w:rsidRPr="00246780">
        <w:rPr>
          <w:sz w:val="24"/>
        </w:rPr>
        <w:tab/>
      </w:r>
      <w:r w:rsidRPr="00246780">
        <w:rPr>
          <w:spacing w:val="-2"/>
          <w:sz w:val="24"/>
        </w:rPr>
        <w:t>gadījum</w:t>
      </w:r>
      <w:r w:rsidR="003961B7" w:rsidRPr="00246780">
        <w:rPr>
          <w:spacing w:val="-2"/>
          <w:sz w:val="24"/>
        </w:rPr>
        <w:t>us</w:t>
      </w:r>
      <w:r w:rsidRPr="00246780">
        <w:rPr>
          <w:sz w:val="24"/>
        </w:rPr>
        <w:tab/>
      </w:r>
      <w:r w:rsidRPr="00246780">
        <w:rPr>
          <w:spacing w:val="-5"/>
          <w:sz w:val="24"/>
        </w:rPr>
        <w:t>ar</w:t>
      </w:r>
      <w:r w:rsidRPr="00246780">
        <w:rPr>
          <w:sz w:val="24"/>
        </w:rPr>
        <w:tab/>
      </w:r>
      <w:r w:rsidRPr="00246780">
        <w:rPr>
          <w:spacing w:val="-2"/>
          <w:sz w:val="24"/>
        </w:rPr>
        <w:t>atbilstošiem</w:t>
      </w:r>
      <w:r w:rsidRPr="00246780">
        <w:rPr>
          <w:sz w:val="24"/>
        </w:rPr>
        <w:tab/>
      </w:r>
      <w:r w:rsidRPr="00246780">
        <w:rPr>
          <w:spacing w:val="-2"/>
          <w:sz w:val="24"/>
        </w:rPr>
        <w:t>klīniskiem</w:t>
      </w:r>
      <w:r w:rsidRPr="00246780">
        <w:rPr>
          <w:sz w:val="24"/>
        </w:rPr>
        <w:tab/>
      </w:r>
      <w:r w:rsidRPr="00246780">
        <w:rPr>
          <w:spacing w:val="-2"/>
          <w:sz w:val="24"/>
        </w:rPr>
        <w:t>simptomiem</w:t>
      </w:r>
      <w:r w:rsidRPr="00246780">
        <w:rPr>
          <w:sz w:val="24"/>
        </w:rPr>
        <w:tab/>
      </w:r>
      <w:r w:rsidRPr="00246780">
        <w:rPr>
          <w:spacing w:val="-5"/>
          <w:sz w:val="24"/>
        </w:rPr>
        <w:t>un</w:t>
      </w:r>
    </w:p>
    <w:p w14:paraId="126C11ED" w14:textId="061CA236" w:rsidR="0037550B" w:rsidRPr="00246780" w:rsidRDefault="00333452">
      <w:pPr>
        <w:pStyle w:val="BodyText"/>
        <w:spacing w:before="45" w:line="278" w:lineRule="auto"/>
        <w:ind w:right="355" w:firstLine="0"/>
      </w:pPr>
      <w:r w:rsidRPr="00246780">
        <w:t xml:space="preserve">epidemioloģisko anamnēzi vispirms </w:t>
      </w:r>
      <w:r w:rsidR="003961B7" w:rsidRPr="00246780">
        <w:t>jā</w:t>
      </w:r>
      <w:r w:rsidRPr="00246780">
        <w:t xml:space="preserve">pārbauda uz A gripas vīrusa </w:t>
      </w:r>
      <w:proofErr w:type="spellStart"/>
      <w:r w:rsidRPr="00246780">
        <w:t>apakštipiem</w:t>
      </w:r>
      <w:proofErr w:type="spellEnd"/>
      <w:r w:rsidRPr="00246780">
        <w:t xml:space="preserve"> H1, H1pdm09 vai H3, kas ir iespējams vairākos stacionāros, izmantojot “ātro” testu (piem., </w:t>
      </w:r>
      <w:proofErr w:type="spellStart"/>
      <w:r w:rsidRPr="00246780">
        <w:t>Multiplex</w:t>
      </w:r>
      <w:proofErr w:type="spellEnd"/>
      <w:r w:rsidRPr="00246780">
        <w:t xml:space="preserve"> PĶR testsistēmu);</w:t>
      </w:r>
    </w:p>
    <w:p w14:paraId="56F873C8" w14:textId="3F28C2D2" w:rsidR="0037550B" w:rsidRDefault="00333452">
      <w:pPr>
        <w:pStyle w:val="ListParagraph"/>
        <w:numPr>
          <w:ilvl w:val="0"/>
          <w:numId w:val="1"/>
        </w:numPr>
        <w:tabs>
          <w:tab w:val="left" w:pos="1001"/>
        </w:tabs>
        <w:spacing w:line="278" w:lineRule="auto"/>
        <w:ind w:left="0" w:right="354" w:firstLine="719"/>
        <w:jc w:val="both"/>
        <w:rPr>
          <w:sz w:val="24"/>
        </w:rPr>
      </w:pPr>
      <w:r w:rsidRPr="00246780">
        <w:rPr>
          <w:sz w:val="24"/>
        </w:rPr>
        <w:t xml:space="preserve">paraugi, kas ir pozitīvi uz A tipa gripu, bet negatīvi uz H1, H1pdm09 vai H3 </w:t>
      </w:r>
      <w:proofErr w:type="spellStart"/>
      <w:r w:rsidRPr="00246780">
        <w:rPr>
          <w:sz w:val="24"/>
        </w:rPr>
        <w:t>apakštipu</w:t>
      </w:r>
      <w:proofErr w:type="spellEnd"/>
      <w:r w:rsidRPr="00246780">
        <w:rPr>
          <w:sz w:val="24"/>
        </w:rPr>
        <w:t xml:space="preserve"> </w:t>
      </w:r>
      <w:proofErr w:type="spellStart"/>
      <w:r w:rsidR="003961B7" w:rsidRPr="00246780">
        <w:rPr>
          <w:sz w:val="24"/>
        </w:rPr>
        <w:t>jā</w:t>
      </w:r>
      <w:r w:rsidRPr="00246780">
        <w:rPr>
          <w:sz w:val="24"/>
        </w:rPr>
        <w:t>nosūta</w:t>
      </w:r>
      <w:proofErr w:type="spellEnd"/>
      <w:r w:rsidRPr="00246780">
        <w:rPr>
          <w:sz w:val="24"/>
        </w:rPr>
        <w:t xml:space="preserve"> uz SIA “Rīgas Austrumu klīniskā universitātes slimnīca” </w:t>
      </w:r>
      <w:r w:rsidR="003961B7" w:rsidRPr="00246780">
        <w:rPr>
          <w:sz w:val="24"/>
        </w:rPr>
        <w:t xml:space="preserve">(turpmāk – RAKUS) </w:t>
      </w:r>
      <w:r w:rsidRPr="00246780">
        <w:rPr>
          <w:sz w:val="24"/>
        </w:rPr>
        <w:t>Nacionālo mikrobioloģijas</w:t>
      </w:r>
      <w:r>
        <w:rPr>
          <w:sz w:val="24"/>
        </w:rPr>
        <w:t xml:space="preserve"> references laboratoriju (turpmāk – NMRL) papildu testēšanai uz H5 </w:t>
      </w:r>
      <w:proofErr w:type="spellStart"/>
      <w:r>
        <w:rPr>
          <w:sz w:val="24"/>
        </w:rPr>
        <w:t>apakštipu</w:t>
      </w:r>
      <w:proofErr w:type="spellEnd"/>
      <w:r>
        <w:rPr>
          <w:sz w:val="24"/>
        </w:rPr>
        <w:t>, ja laboratorijā nav attiecīgās testsistēmas;</w:t>
      </w:r>
    </w:p>
    <w:p w14:paraId="147EB2D3" w14:textId="77777777" w:rsidR="0037550B" w:rsidRDefault="00333452">
      <w:pPr>
        <w:pStyle w:val="ListParagraph"/>
        <w:numPr>
          <w:ilvl w:val="0"/>
          <w:numId w:val="1"/>
        </w:numPr>
        <w:tabs>
          <w:tab w:val="left" w:pos="978"/>
        </w:tabs>
        <w:ind w:left="978" w:hanging="258"/>
        <w:jc w:val="both"/>
        <w:rPr>
          <w:sz w:val="24"/>
        </w:rPr>
      </w:pPr>
      <w:r>
        <w:rPr>
          <w:sz w:val="24"/>
        </w:rPr>
        <w:t>Paraugu</w:t>
      </w:r>
      <w:r>
        <w:rPr>
          <w:spacing w:val="-3"/>
          <w:sz w:val="24"/>
        </w:rPr>
        <w:t xml:space="preserve"> </w:t>
      </w:r>
      <w:proofErr w:type="spellStart"/>
      <w:r>
        <w:rPr>
          <w:sz w:val="24"/>
        </w:rPr>
        <w:t>nosūta</w:t>
      </w:r>
      <w:proofErr w:type="spellEnd"/>
      <w:r>
        <w:rPr>
          <w:spacing w:val="-2"/>
          <w:sz w:val="24"/>
        </w:rPr>
        <w:t xml:space="preserve"> </w:t>
      </w:r>
      <w:r>
        <w:rPr>
          <w:sz w:val="24"/>
        </w:rPr>
        <w:t>NMRL</w:t>
      </w:r>
      <w:r>
        <w:rPr>
          <w:spacing w:val="-10"/>
          <w:sz w:val="24"/>
        </w:rPr>
        <w:t xml:space="preserve"> </w:t>
      </w:r>
      <w:r>
        <w:rPr>
          <w:sz w:val="24"/>
        </w:rPr>
        <w:t>apstiprinošai</w:t>
      </w:r>
      <w:r>
        <w:rPr>
          <w:spacing w:val="-1"/>
          <w:sz w:val="24"/>
        </w:rPr>
        <w:t xml:space="preserve"> </w:t>
      </w:r>
      <w:r>
        <w:rPr>
          <w:sz w:val="24"/>
        </w:rPr>
        <w:t xml:space="preserve">diagnostikai, </w:t>
      </w:r>
      <w:r>
        <w:rPr>
          <w:spacing w:val="-5"/>
          <w:sz w:val="24"/>
        </w:rPr>
        <w:t>ja:</w:t>
      </w:r>
    </w:p>
    <w:p w14:paraId="5B9F0318" w14:textId="77777777" w:rsidR="0037550B" w:rsidRDefault="00333452" w:rsidP="00246780">
      <w:pPr>
        <w:pStyle w:val="ListParagraph"/>
        <w:numPr>
          <w:ilvl w:val="1"/>
          <w:numId w:val="1"/>
        </w:numPr>
        <w:tabs>
          <w:tab w:val="left" w:pos="1276"/>
        </w:tabs>
        <w:spacing w:before="120" w:line="278" w:lineRule="auto"/>
        <w:ind w:left="1276" w:right="357" w:hanging="284"/>
        <w:rPr>
          <w:sz w:val="24"/>
        </w:rPr>
      </w:pPr>
      <w:r>
        <w:rPr>
          <w:sz w:val="24"/>
        </w:rPr>
        <w:t>“ātrā”</w:t>
      </w:r>
      <w:r>
        <w:rPr>
          <w:spacing w:val="-12"/>
          <w:sz w:val="24"/>
        </w:rPr>
        <w:t xml:space="preserve"> </w:t>
      </w:r>
      <w:r>
        <w:rPr>
          <w:sz w:val="24"/>
        </w:rPr>
        <w:t>testa</w:t>
      </w:r>
      <w:r>
        <w:rPr>
          <w:spacing w:val="-11"/>
          <w:sz w:val="24"/>
        </w:rPr>
        <w:t xml:space="preserve"> </w:t>
      </w:r>
      <w:r>
        <w:rPr>
          <w:sz w:val="24"/>
        </w:rPr>
        <w:t>rezultāts</w:t>
      </w:r>
      <w:r>
        <w:rPr>
          <w:spacing w:val="-10"/>
          <w:sz w:val="24"/>
        </w:rPr>
        <w:t xml:space="preserve"> </w:t>
      </w:r>
      <w:r>
        <w:rPr>
          <w:sz w:val="24"/>
        </w:rPr>
        <w:t>ir</w:t>
      </w:r>
      <w:r>
        <w:rPr>
          <w:spacing w:val="-9"/>
          <w:sz w:val="24"/>
        </w:rPr>
        <w:t xml:space="preserve"> </w:t>
      </w:r>
      <w:r>
        <w:rPr>
          <w:sz w:val="24"/>
        </w:rPr>
        <w:t>pozitīvs</w:t>
      </w:r>
      <w:r>
        <w:rPr>
          <w:spacing w:val="-10"/>
          <w:sz w:val="24"/>
        </w:rPr>
        <w:t xml:space="preserve"> </w:t>
      </w:r>
      <w:r>
        <w:rPr>
          <w:sz w:val="24"/>
        </w:rPr>
        <w:t>uz</w:t>
      </w:r>
      <w:r>
        <w:rPr>
          <w:spacing w:val="-21"/>
          <w:sz w:val="24"/>
        </w:rPr>
        <w:t xml:space="preserve"> </w:t>
      </w:r>
      <w:r>
        <w:rPr>
          <w:sz w:val="24"/>
        </w:rPr>
        <w:t>A</w:t>
      </w:r>
      <w:r>
        <w:rPr>
          <w:spacing w:val="-20"/>
          <w:sz w:val="24"/>
        </w:rPr>
        <w:t xml:space="preserve"> </w:t>
      </w:r>
      <w:r>
        <w:rPr>
          <w:sz w:val="24"/>
        </w:rPr>
        <w:t>tipa</w:t>
      </w:r>
      <w:r>
        <w:rPr>
          <w:spacing w:val="-12"/>
          <w:sz w:val="24"/>
        </w:rPr>
        <w:t xml:space="preserve"> </w:t>
      </w:r>
      <w:r>
        <w:rPr>
          <w:sz w:val="24"/>
        </w:rPr>
        <w:t>gripu</w:t>
      </w:r>
      <w:r>
        <w:rPr>
          <w:spacing w:val="-11"/>
          <w:sz w:val="24"/>
        </w:rPr>
        <w:t xml:space="preserve"> </w:t>
      </w:r>
      <w:r>
        <w:rPr>
          <w:sz w:val="24"/>
        </w:rPr>
        <w:t>un</w:t>
      </w:r>
      <w:r>
        <w:rPr>
          <w:spacing w:val="-11"/>
          <w:sz w:val="24"/>
        </w:rPr>
        <w:t xml:space="preserve"> </w:t>
      </w:r>
      <w:r>
        <w:rPr>
          <w:sz w:val="24"/>
        </w:rPr>
        <w:t>laboratorijām</w:t>
      </w:r>
      <w:r>
        <w:rPr>
          <w:spacing w:val="-10"/>
          <w:sz w:val="24"/>
        </w:rPr>
        <w:t xml:space="preserve"> </w:t>
      </w:r>
      <w:r>
        <w:rPr>
          <w:sz w:val="24"/>
        </w:rPr>
        <w:t>nav</w:t>
      </w:r>
      <w:r>
        <w:rPr>
          <w:spacing w:val="-7"/>
          <w:sz w:val="24"/>
        </w:rPr>
        <w:t xml:space="preserve"> </w:t>
      </w:r>
      <w:r>
        <w:rPr>
          <w:sz w:val="24"/>
        </w:rPr>
        <w:t>testsistēmas, kuras diferencē A/H1, A/H3;</w:t>
      </w:r>
    </w:p>
    <w:p w14:paraId="7E46A3A1" w14:textId="77777777" w:rsidR="0037550B" w:rsidRDefault="00333452" w:rsidP="00246780">
      <w:pPr>
        <w:pStyle w:val="ListParagraph"/>
        <w:numPr>
          <w:ilvl w:val="1"/>
          <w:numId w:val="1"/>
        </w:numPr>
        <w:tabs>
          <w:tab w:val="left" w:pos="977"/>
          <w:tab w:val="left" w:pos="1276"/>
        </w:tabs>
        <w:spacing w:before="159" w:line="278" w:lineRule="auto"/>
        <w:ind w:left="1276" w:right="364" w:hanging="283"/>
        <w:rPr>
          <w:sz w:val="24"/>
        </w:rPr>
      </w:pPr>
      <w:r>
        <w:rPr>
          <w:sz w:val="24"/>
        </w:rPr>
        <w:t>“ātrā” testa rezultāts ir negatīvs, tomēr tas ir pretrunā ar pacienta klīniskajiem datiem un epidemioloģisko anamnēzi;</w:t>
      </w:r>
    </w:p>
    <w:p w14:paraId="7700579D" w14:textId="77777777" w:rsidR="0037550B" w:rsidRDefault="00333452" w:rsidP="00246780">
      <w:pPr>
        <w:pStyle w:val="ListParagraph"/>
        <w:numPr>
          <w:ilvl w:val="1"/>
          <w:numId w:val="1"/>
        </w:numPr>
        <w:tabs>
          <w:tab w:val="left" w:pos="1276"/>
        </w:tabs>
        <w:spacing w:before="159" w:line="280" w:lineRule="auto"/>
        <w:ind w:left="1276" w:right="365" w:hanging="283"/>
        <w:rPr>
          <w:sz w:val="24"/>
        </w:rPr>
      </w:pPr>
      <w:r>
        <w:rPr>
          <w:sz w:val="24"/>
        </w:rPr>
        <w:t>“ātrā” testa rezultāts ir pozitīvs uz citu patogēnu, bet negatīvs uz</w:t>
      </w:r>
      <w:r>
        <w:rPr>
          <w:spacing w:val="-11"/>
          <w:sz w:val="24"/>
        </w:rPr>
        <w:t xml:space="preserve"> </w:t>
      </w:r>
      <w:r>
        <w:rPr>
          <w:sz w:val="24"/>
        </w:rPr>
        <w:t>A</w:t>
      </w:r>
      <w:r>
        <w:rPr>
          <w:spacing w:val="-6"/>
          <w:sz w:val="24"/>
        </w:rPr>
        <w:t xml:space="preserve"> </w:t>
      </w:r>
      <w:r>
        <w:rPr>
          <w:sz w:val="24"/>
        </w:rPr>
        <w:t>gripu, bet ir pretrunā ar pacienta klīniskajiem datiem un epidemioloģisko anamnēzi.</w:t>
      </w:r>
    </w:p>
    <w:p w14:paraId="632E1340" w14:textId="77777777" w:rsidR="0037550B" w:rsidRDefault="00333452">
      <w:pPr>
        <w:pStyle w:val="BodyText"/>
        <w:spacing w:before="154" w:line="278" w:lineRule="auto"/>
        <w:ind w:right="356"/>
      </w:pPr>
      <w:r>
        <w:t xml:space="preserve">Parauga ņemšana tiek veikta ārstniecības iestādē, kurā vērsies pacients un kurā konstatētas aizdomas par inficēšanos ar šo vīrusu izraisīto infekcijas slimību. Par parauga jeb izmeklējamā materiāla ņemšanu ir spēkā manipulācija 42042 – “Ādas nokasījuma paņemšana pērtiķu baku diagnostikai vai </w:t>
      </w:r>
      <w:proofErr w:type="spellStart"/>
      <w:r>
        <w:t>nazofaringeālā</w:t>
      </w:r>
      <w:proofErr w:type="spellEnd"/>
      <w:r>
        <w:t xml:space="preserve"> vai </w:t>
      </w:r>
      <w:proofErr w:type="spellStart"/>
      <w:r>
        <w:t>orofaringeālā</w:t>
      </w:r>
      <w:proofErr w:type="spellEnd"/>
      <w:r>
        <w:t xml:space="preserve"> </w:t>
      </w:r>
      <w:proofErr w:type="spellStart"/>
      <w:r>
        <w:t>iztriepes</w:t>
      </w:r>
      <w:proofErr w:type="spellEnd"/>
      <w:r>
        <w:t xml:space="preserve"> paņemšana putnu gripas diagnostikai” ar tarifu 3,92 eiro, kas ietver izmaksas par parauga ņemšanu un nepieciešamajiem individuālajiem aizsardzības līdzekļiem.</w:t>
      </w:r>
    </w:p>
    <w:p w14:paraId="79A569C5" w14:textId="77777777" w:rsidR="0037550B" w:rsidRDefault="0037550B">
      <w:pPr>
        <w:pStyle w:val="BodyText"/>
        <w:spacing w:line="278" w:lineRule="auto"/>
        <w:sectPr w:rsidR="0037550B">
          <w:type w:val="continuous"/>
          <w:pgSz w:w="12240" w:h="15840"/>
          <w:pgMar w:top="1360" w:right="1440" w:bottom="280" w:left="1800" w:header="720" w:footer="720" w:gutter="0"/>
          <w:cols w:space="720"/>
        </w:sectPr>
      </w:pPr>
    </w:p>
    <w:p w14:paraId="59D79D81" w14:textId="77777777" w:rsidR="0037550B" w:rsidRDefault="00333452">
      <w:pPr>
        <w:pStyle w:val="BodyText"/>
        <w:spacing w:before="79" w:line="278" w:lineRule="auto"/>
        <w:ind w:right="353"/>
      </w:pPr>
      <w:r>
        <w:lastRenderedPageBreak/>
        <w:t>Paraugu šķidrajā vīrusu transporta barotnē savāc trīs dienu laikā pēc simptomu parādīšanās.</w:t>
      </w:r>
      <w:r>
        <w:rPr>
          <w:spacing w:val="25"/>
        </w:rPr>
        <w:t xml:space="preserve"> </w:t>
      </w:r>
      <w:r>
        <w:t>Paraugu</w:t>
      </w:r>
      <w:r>
        <w:rPr>
          <w:spacing w:val="26"/>
        </w:rPr>
        <w:t xml:space="preserve"> </w:t>
      </w:r>
      <w:r>
        <w:t>pēc</w:t>
      </w:r>
      <w:r>
        <w:rPr>
          <w:spacing w:val="25"/>
        </w:rPr>
        <w:t xml:space="preserve"> </w:t>
      </w:r>
      <w:r>
        <w:t>paņemšanas</w:t>
      </w:r>
      <w:r>
        <w:rPr>
          <w:spacing w:val="26"/>
        </w:rPr>
        <w:t xml:space="preserve"> </w:t>
      </w:r>
      <w:r>
        <w:t>uzglabā</w:t>
      </w:r>
      <w:r>
        <w:rPr>
          <w:spacing w:val="23"/>
        </w:rPr>
        <w:t xml:space="preserve"> </w:t>
      </w:r>
      <w:r>
        <w:t>un</w:t>
      </w:r>
      <w:r>
        <w:rPr>
          <w:spacing w:val="26"/>
        </w:rPr>
        <w:t xml:space="preserve"> </w:t>
      </w:r>
      <w:r>
        <w:t>transportē</w:t>
      </w:r>
      <w:r>
        <w:rPr>
          <w:spacing w:val="25"/>
        </w:rPr>
        <w:t xml:space="preserve"> </w:t>
      </w:r>
      <w:r>
        <w:t>uz</w:t>
      </w:r>
      <w:r>
        <w:rPr>
          <w:spacing w:val="25"/>
        </w:rPr>
        <w:t xml:space="preserve"> </w:t>
      </w:r>
      <w:r>
        <w:t>laboratoriju</w:t>
      </w:r>
      <w:r>
        <w:rPr>
          <w:spacing w:val="26"/>
        </w:rPr>
        <w:t xml:space="preserve"> </w:t>
      </w:r>
      <w:r>
        <w:t>+4</w:t>
      </w:r>
      <w:r>
        <w:rPr>
          <w:vertAlign w:val="superscript"/>
        </w:rPr>
        <w:t>0</w:t>
      </w:r>
      <w:r>
        <w:t>C</w:t>
      </w:r>
      <w:r>
        <w:rPr>
          <w:spacing w:val="25"/>
        </w:rPr>
        <w:t xml:space="preserve"> </w:t>
      </w:r>
      <w:r>
        <w:rPr>
          <w:spacing w:val="-2"/>
        </w:rPr>
        <w:t>(+2</w:t>
      </w:r>
      <w:r>
        <w:rPr>
          <w:spacing w:val="-2"/>
          <w:vertAlign w:val="superscript"/>
        </w:rPr>
        <w:t>0</w:t>
      </w:r>
      <w:r>
        <w:rPr>
          <w:spacing w:val="-2"/>
        </w:rPr>
        <w:t>–</w:t>
      </w:r>
    </w:p>
    <w:p w14:paraId="3FC25047" w14:textId="77777777" w:rsidR="0037550B" w:rsidRDefault="00333452">
      <w:pPr>
        <w:pStyle w:val="BodyText"/>
        <w:spacing w:before="0" w:line="280" w:lineRule="auto"/>
        <w:ind w:right="364" w:firstLine="0"/>
      </w:pPr>
      <w:r>
        <w:t>+8</w:t>
      </w:r>
      <w:r>
        <w:rPr>
          <w:vertAlign w:val="superscript"/>
        </w:rPr>
        <w:t>0</w:t>
      </w:r>
      <w:r>
        <w:t>C) temperatūrā. Ja paraugu nav iespējams 48 stundu laikā nogādāt laboratorijā, to uzglabā sasaldētu -20</w:t>
      </w:r>
      <w:r>
        <w:rPr>
          <w:vertAlign w:val="superscript"/>
        </w:rPr>
        <w:t>0</w:t>
      </w:r>
      <w:r>
        <w:t>C temperatūrā.</w:t>
      </w:r>
    </w:p>
    <w:p w14:paraId="7995108A" w14:textId="77777777" w:rsidR="003961B7" w:rsidRPr="00246780" w:rsidRDefault="00333452">
      <w:pPr>
        <w:pStyle w:val="BodyText"/>
        <w:spacing w:before="152" w:line="278" w:lineRule="auto"/>
        <w:ind w:right="355"/>
      </w:pPr>
      <w:r w:rsidRPr="00246780">
        <w:t>Izmeklējamā</w:t>
      </w:r>
      <w:r w:rsidRPr="00246780">
        <w:rPr>
          <w:spacing w:val="-9"/>
        </w:rPr>
        <w:t xml:space="preserve"> </w:t>
      </w:r>
      <w:r w:rsidRPr="00246780">
        <w:t>materiāla</w:t>
      </w:r>
      <w:r w:rsidRPr="00246780">
        <w:rPr>
          <w:spacing w:val="-9"/>
        </w:rPr>
        <w:t xml:space="preserve"> </w:t>
      </w:r>
      <w:r w:rsidRPr="00246780">
        <w:t>primār</w:t>
      </w:r>
      <w:r w:rsidR="003961B7" w:rsidRPr="00246780">
        <w:t>ā</w:t>
      </w:r>
      <w:r w:rsidRPr="00246780">
        <w:rPr>
          <w:spacing w:val="-10"/>
        </w:rPr>
        <w:t xml:space="preserve"> </w:t>
      </w:r>
      <w:r w:rsidRPr="00246780">
        <w:t>un</w:t>
      </w:r>
      <w:r w:rsidRPr="00246780">
        <w:rPr>
          <w:spacing w:val="-8"/>
        </w:rPr>
        <w:t xml:space="preserve"> </w:t>
      </w:r>
      <w:r w:rsidRPr="00246780">
        <w:t>apstiprinoš</w:t>
      </w:r>
      <w:r w:rsidR="003961B7" w:rsidRPr="00246780">
        <w:t>ā</w:t>
      </w:r>
      <w:r w:rsidRPr="00246780">
        <w:rPr>
          <w:spacing w:val="-9"/>
        </w:rPr>
        <w:t xml:space="preserve"> </w:t>
      </w:r>
      <w:r w:rsidRPr="00246780">
        <w:t>testēšana</w:t>
      </w:r>
      <w:r w:rsidRPr="00246780">
        <w:rPr>
          <w:spacing w:val="-9"/>
        </w:rPr>
        <w:t xml:space="preserve"> </w:t>
      </w:r>
      <w:r w:rsidRPr="00246780">
        <w:t>uz</w:t>
      </w:r>
      <w:r w:rsidRPr="00246780">
        <w:rPr>
          <w:spacing w:val="-9"/>
        </w:rPr>
        <w:t xml:space="preserve"> </w:t>
      </w:r>
      <w:r w:rsidRPr="00246780">
        <w:t>putnu</w:t>
      </w:r>
      <w:r w:rsidRPr="00246780">
        <w:rPr>
          <w:spacing w:val="-8"/>
        </w:rPr>
        <w:t xml:space="preserve"> </w:t>
      </w:r>
      <w:r w:rsidRPr="00246780">
        <w:t>gripu</w:t>
      </w:r>
      <w:r w:rsidRPr="00246780">
        <w:rPr>
          <w:spacing w:val="-9"/>
        </w:rPr>
        <w:t xml:space="preserve"> </w:t>
      </w:r>
      <w:r w:rsidRPr="00246780">
        <w:t>tiek</w:t>
      </w:r>
      <w:r w:rsidRPr="00246780">
        <w:rPr>
          <w:spacing w:val="-6"/>
        </w:rPr>
        <w:t xml:space="preserve"> </w:t>
      </w:r>
      <w:r w:rsidRPr="00246780">
        <w:t xml:space="preserve">veikta NMRL. </w:t>
      </w:r>
    </w:p>
    <w:p w14:paraId="42A04A26" w14:textId="3CF65F69" w:rsidR="00333452" w:rsidRDefault="00246780" w:rsidP="00333452">
      <w:pPr>
        <w:pStyle w:val="BodyText"/>
        <w:spacing w:before="152" w:line="278" w:lineRule="auto"/>
        <w:ind w:right="355"/>
      </w:pPr>
      <w:r w:rsidRPr="00333452">
        <w:t xml:space="preserve">Nosūtījums infekcijas slimību laboratoriskai diagnostikai </w:t>
      </w:r>
      <w:r w:rsidR="00333452" w:rsidRPr="00246780">
        <w:t>ir pieejams RAKUS tīmekļvietnē</w:t>
      </w:r>
      <w:r w:rsidR="00333452">
        <w:t xml:space="preserve"> </w:t>
      </w:r>
      <w:hyperlink r:id="rId6">
        <w:r w:rsidR="00333452">
          <w:rPr>
            <w:color w:val="467885"/>
            <w:u w:val="single" w:color="467885"/>
          </w:rPr>
          <w:t>Izmeklējumu un</w:t>
        </w:r>
      </w:hyperlink>
      <w:r w:rsidR="00333452">
        <w:rPr>
          <w:color w:val="467885"/>
        </w:rPr>
        <w:t xml:space="preserve"> </w:t>
      </w:r>
      <w:hyperlink r:id="rId7">
        <w:r w:rsidR="00333452">
          <w:rPr>
            <w:color w:val="467885"/>
            <w:u w:val="single" w:color="467885"/>
          </w:rPr>
          <w:t>pieprasījumu formas - aSlimnīca</w:t>
        </w:r>
      </w:hyperlink>
      <w:r w:rsidR="003961B7">
        <w:t>:</w:t>
      </w:r>
      <w:r w:rsidR="00333452">
        <w:t xml:space="preserve"> </w:t>
      </w:r>
    </w:p>
    <w:p w14:paraId="6E8290F4" w14:textId="77777777" w:rsidR="00333452" w:rsidRPr="00246780" w:rsidRDefault="00333452" w:rsidP="00333452">
      <w:pPr>
        <w:pStyle w:val="BodyText"/>
        <w:numPr>
          <w:ilvl w:val="0"/>
          <w:numId w:val="2"/>
        </w:numPr>
        <w:spacing w:before="152" w:line="278" w:lineRule="auto"/>
        <w:ind w:right="355"/>
      </w:pPr>
      <w:r w:rsidRPr="00246780">
        <w:t>Aizpildot</w:t>
      </w:r>
      <w:r w:rsidR="000A3F47" w:rsidRPr="00246780">
        <w:t xml:space="preserve"> nosūtījum</w:t>
      </w:r>
      <w:r w:rsidRPr="00246780">
        <w:t>u,</w:t>
      </w:r>
      <w:r w:rsidR="000A3F47" w:rsidRPr="00246780">
        <w:t xml:space="preserve"> sadaļā “Elpošanas ceļu infekciju diagnostika” </w:t>
      </w:r>
      <w:r w:rsidRPr="00246780">
        <w:t>jā</w:t>
      </w:r>
      <w:r w:rsidR="000A3F47" w:rsidRPr="00246780">
        <w:t>atzīmē 562 kod</w:t>
      </w:r>
      <w:r w:rsidRPr="00246780">
        <w:t xml:space="preserve">s: </w:t>
      </w:r>
      <w:r w:rsidR="000A3F47" w:rsidRPr="00246780">
        <w:t xml:space="preserve">A/B tipu gripas vīrusu RNS un ar roku </w:t>
      </w:r>
      <w:r w:rsidRPr="00246780">
        <w:t>jā</w:t>
      </w:r>
      <w:r w:rsidR="000A3F47" w:rsidRPr="00246780">
        <w:t>ierakst</w:t>
      </w:r>
      <w:r w:rsidRPr="00246780">
        <w:t>a</w:t>
      </w:r>
      <w:r w:rsidR="000A3F47" w:rsidRPr="00246780">
        <w:t xml:space="preserve"> </w:t>
      </w:r>
      <w:r w:rsidR="000A3F47" w:rsidRPr="00246780">
        <w:rPr>
          <w:u w:val="single"/>
        </w:rPr>
        <w:t>“plus H5”</w:t>
      </w:r>
      <w:r w:rsidR="000A3F47" w:rsidRPr="00246780">
        <w:t xml:space="preserve"> (</w:t>
      </w:r>
      <w:r w:rsidRPr="00246780">
        <w:t>putnu gripas RNS noteikšana ar PĶR reālajā laikā</w:t>
      </w:r>
      <w:r w:rsidR="000A3F47" w:rsidRPr="00246780">
        <w:t xml:space="preserve">). </w:t>
      </w:r>
    </w:p>
    <w:p w14:paraId="68925FFC" w14:textId="77777777" w:rsidR="00333452" w:rsidRPr="00333452" w:rsidRDefault="00333452" w:rsidP="00333452">
      <w:pPr>
        <w:pStyle w:val="BodyText"/>
        <w:numPr>
          <w:ilvl w:val="0"/>
          <w:numId w:val="2"/>
        </w:numPr>
        <w:spacing w:before="152" w:line="278" w:lineRule="auto"/>
        <w:ind w:right="355"/>
      </w:pPr>
      <w:r w:rsidRPr="00246780">
        <w:t>N</w:t>
      </w:r>
      <w:r w:rsidR="000A3F47" w:rsidRPr="00246780">
        <w:t xml:space="preserve">osūtījumu var izveidot </w:t>
      </w:r>
      <w:r w:rsidRPr="00246780">
        <w:t>RAKUS tīmekļvietnē:</w:t>
      </w:r>
      <w:r w:rsidR="000A3F47" w:rsidRPr="00246780">
        <w:t xml:space="preserve"> </w:t>
      </w:r>
      <w:hyperlink r:id="rId8" w:history="1">
        <w:r w:rsidR="000A3F47" w:rsidRPr="00246780">
          <w:rPr>
            <w:rStyle w:val="Hyperlink"/>
          </w:rPr>
          <w:t>https://analizes.click/</w:t>
        </w:r>
      </w:hyperlink>
      <w:r w:rsidR="000A3F47" w:rsidRPr="00333452">
        <w:t xml:space="preserve">: </w:t>
      </w:r>
    </w:p>
    <w:p w14:paraId="421E530C" w14:textId="77777777" w:rsidR="00333452" w:rsidRPr="00333452" w:rsidRDefault="000A3F47" w:rsidP="00246780">
      <w:pPr>
        <w:pStyle w:val="BodyText"/>
        <w:spacing w:before="0"/>
        <w:ind w:left="1560" w:right="357" w:hanging="284"/>
      </w:pPr>
      <w:r w:rsidRPr="00333452">
        <w:t xml:space="preserve">1. </w:t>
      </w:r>
      <w:r w:rsidR="00333452" w:rsidRPr="00333452">
        <w:t>jāi</w:t>
      </w:r>
      <w:r w:rsidRPr="00333452">
        <w:t>zvēl</w:t>
      </w:r>
      <w:r w:rsidR="00333452" w:rsidRPr="00333452">
        <w:t>as</w:t>
      </w:r>
      <w:r w:rsidRPr="00333452">
        <w:t xml:space="preserve"> 641 kod</w:t>
      </w:r>
      <w:r w:rsidR="00333452" w:rsidRPr="00333452">
        <w:t>s:</w:t>
      </w:r>
      <w:r w:rsidRPr="00333452">
        <w:t xml:space="preserve"> A gripas vīrusa H5 RNS </w:t>
      </w:r>
      <w:proofErr w:type="spellStart"/>
      <w:r w:rsidRPr="00333452">
        <w:t>apakštipu</w:t>
      </w:r>
      <w:proofErr w:type="spellEnd"/>
      <w:r w:rsidRPr="00333452">
        <w:t xml:space="preserve"> noteikšana (pēc </w:t>
      </w:r>
      <w:proofErr w:type="spellStart"/>
      <w:r w:rsidRPr="00333452">
        <w:t>hemaglutinīna</w:t>
      </w:r>
      <w:proofErr w:type="spellEnd"/>
      <w:r w:rsidRPr="00333452">
        <w:t xml:space="preserve">) </w:t>
      </w:r>
    </w:p>
    <w:p w14:paraId="013CD224" w14:textId="7B0DE59E" w:rsidR="00333452" w:rsidRPr="00333452" w:rsidRDefault="000A3F47" w:rsidP="00246780">
      <w:pPr>
        <w:pStyle w:val="BodyText"/>
        <w:spacing w:before="0"/>
        <w:ind w:left="1560" w:right="357" w:hanging="284"/>
      </w:pPr>
      <w:r w:rsidRPr="00333452">
        <w:t xml:space="preserve">2. </w:t>
      </w:r>
      <w:r w:rsidR="00333452" w:rsidRPr="00333452">
        <w:t>jā</w:t>
      </w:r>
      <w:r w:rsidRPr="00333452">
        <w:t>izveido nosūtījum</w:t>
      </w:r>
      <w:r w:rsidR="00333452" w:rsidRPr="00333452">
        <w:t>s</w:t>
      </w:r>
      <w:r w:rsidR="00333452">
        <w:t>.</w:t>
      </w:r>
      <w:r w:rsidRPr="00333452">
        <w:t xml:space="preserve"> </w:t>
      </w:r>
    </w:p>
    <w:p w14:paraId="5ECAB97D" w14:textId="77777777" w:rsidR="00333452" w:rsidRPr="00333452" w:rsidRDefault="000A3F47" w:rsidP="00246780">
      <w:pPr>
        <w:pStyle w:val="BodyText"/>
        <w:spacing w:before="0"/>
        <w:ind w:left="1560" w:right="357" w:hanging="284"/>
      </w:pPr>
      <w:r w:rsidRPr="00333452">
        <w:t xml:space="preserve">3. </w:t>
      </w:r>
      <w:r w:rsidR="00333452" w:rsidRPr="00333452">
        <w:t>jā</w:t>
      </w:r>
      <w:r w:rsidRPr="00333452">
        <w:t>izdrukā</w:t>
      </w:r>
      <w:r w:rsidR="00333452" w:rsidRPr="00333452">
        <w:t>.</w:t>
      </w:r>
    </w:p>
    <w:p w14:paraId="1C8E9BA5" w14:textId="5BE3ECC1" w:rsidR="0037550B" w:rsidRDefault="000A3F47" w:rsidP="00246780">
      <w:pPr>
        <w:pStyle w:val="BodyText"/>
        <w:spacing w:before="0"/>
        <w:ind w:left="1560" w:right="357" w:hanging="284"/>
      </w:pPr>
      <w:r w:rsidRPr="00333452">
        <w:t xml:space="preserve">4. </w:t>
      </w:r>
      <w:r w:rsidR="00333452" w:rsidRPr="00333452">
        <w:t xml:space="preserve">jāaizpilda </w:t>
      </w:r>
      <w:r w:rsidRPr="00333452">
        <w:t>manuāli</w:t>
      </w:r>
      <w:r w:rsidR="00333452" w:rsidRPr="00333452">
        <w:t>.</w:t>
      </w:r>
    </w:p>
    <w:p w14:paraId="25F5D957" w14:textId="2AD4B5B6" w:rsidR="0037550B" w:rsidRPr="00246780" w:rsidRDefault="00333452">
      <w:pPr>
        <w:pStyle w:val="BodyText"/>
        <w:spacing w:before="158" w:line="278" w:lineRule="auto"/>
        <w:ind w:right="358"/>
      </w:pPr>
      <w:r>
        <w:t>Paraugu</w:t>
      </w:r>
      <w:r>
        <w:rPr>
          <w:spacing w:val="-15"/>
        </w:rPr>
        <w:t xml:space="preserve"> </w:t>
      </w:r>
      <w:r>
        <w:t>nogādā</w:t>
      </w:r>
      <w:r>
        <w:rPr>
          <w:spacing w:val="-15"/>
        </w:rPr>
        <w:t xml:space="preserve"> </w:t>
      </w:r>
      <w:r>
        <w:t>NMRL</w:t>
      </w:r>
      <w:r>
        <w:rPr>
          <w:spacing w:val="-15"/>
        </w:rPr>
        <w:t xml:space="preserve"> </w:t>
      </w:r>
      <w:r>
        <w:t>paraugu</w:t>
      </w:r>
      <w:r>
        <w:rPr>
          <w:spacing w:val="-15"/>
        </w:rPr>
        <w:t xml:space="preserve"> </w:t>
      </w:r>
      <w:r>
        <w:t>pieņemšanas</w:t>
      </w:r>
      <w:r>
        <w:rPr>
          <w:spacing w:val="-15"/>
        </w:rPr>
        <w:t xml:space="preserve"> </w:t>
      </w:r>
      <w:r>
        <w:t>un</w:t>
      </w:r>
      <w:r>
        <w:rPr>
          <w:spacing w:val="-15"/>
        </w:rPr>
        <w:t xml:space="preserve"> </w:t>
      </w:r>
      <w:r>
        <w:t>reģistrācijas</w:t>
      </w:r>
      <w:r>
        <w:rPr>
          <w:spacing w:val="-15"/>
        </w:rPr>
        <w:t xml:space="preserve"> </w:t>
      </w:r>
      <w:r>
        <w:t>punktā</w:t>
      </w:r>
      <w:r>
        <w:rPr>
          <w:spacing w:val="-15"/>
        </w:rPr>
        <w:t xml:space="preserve"> </w:t>
      </w:r>
      <w:r>
        <w:t>(Linezera</w:t>
      </w:r>
      <w:r>
        <w:rPr>
          <w:spacing w:val="-15"/>
        </w:rPr>
        <w:t xml:space="preserve"> </w:t>
      </w:r>
      <w:r>
        <w:t xml:space="preserve">iela 3, darba laiks 24h / 7dienas nedēļā) ne vēlāk kā 24 stundu laikā no ņemšanas </w:t>
      </w:r>
      <w:r w:rsidRPr="00246780">
        <w:t>brīža tādā kārtībā, kādā attiecīgā ārstniecības iestāde veic citu paraugu nogādāšanu NMRL references izmeklējumu veikšanai.</w:t>
      </w:r>
    </w:p>
    <w:p w14:paraId="639FB49F" w14:textId="03F72437" w:rsidR="0037550B" w:rsidRPr="00246780" w:rsidRDefault="00333452">
      <w:pPr>
        <w:pStyle w:val="BodyText"/>
        <w:spacing w:line="278" w:lineRule="auto"/>
        <w:ind w:right="362"/>
      </w:pPr>
      <w:r w:rsidRPr="00246780">
        <w:t>Pirms paraugu nogādāšanas NMRL</w:t>
      </w:r>
      <w:bookmarkStart w:id="0" w:name="_GoBack"/>
      <w:bookmarkEnd w:id="0"/>
      <w:r w:rsidRPr="00246780">
        <w:t>, telefoniski jāinformē par plānoto paraugu piegādi, sazinoties pa tālruni: 29114493.</w:t>
      </w:r>
    </w:p>
    <w:p w14:paraId="00E125B0" w14:textId="40BEDE7E" w:rsidR="0037550B" w:rsidRDefault="00333452">
      <w:pPr>
        <w:pStyle w:val="BodyText"/>
        <w:ind w:left="720" w:firstLine="0"/>
      </w:pPr>
      <w:r w:rsidRPr="00246780">
        <w:t>Paraugu</w:t>
      </w:r>
      <w:r w:rsidRPr="00246780">
        <w:rPr>
          <w:spacing w:val="-2"/>
        </w:rPr>
        <w:t xml:space="preserve"> </w:t>
      </w:r>
      <w:r w:rsidRPr="00246780">
        <w:t>testēšana</w:t>
      </w:r>
      <w:r w:rsidRPr="00246780">
        <w:rPr>
          <w:spacing w:val="-2"/>
        </w:rPr>
        <w:t xml:space="preserve"> </w:t>
      </w:r>
      <w:r w:rsidRPr="00246780">
        <w:t>uz</w:t>
      </w:r>
      <w:r w:rsidRPr="00246780">
        <w:rPr>
          <w:spacing w:val="-3"/>
        </w:rPr>
        <w:t xml:space="preserve"> </w:t>
      </w:r>
      <w:r w:rsidRPr="00246780">
        <w:t>putnu</w:t>
      </w:r>
      <w:r w:rsidRPr="00246780">
        <w:rPr>
          <w:spacing w:val="-1"/>
        </w:rPr>
        <w:t xml:space="preserve"> </w:t>
      </w:r>
      <w:r w:rsidRPr="00246780">
        <w:t>gripu</w:t>
      </w:r>
      <w:r w:rsidRPr="00246780">
        <w:rPr>
          <w:spacing w:val="-1"/>
        </w:rPr>
        <w:t xml:space="preserve"> </w:t>
      </w:r>
      <w:r w:rsidRPr="00246780">
        <w:t>jānodrošina</w:t>
      </w:r>
      <w:r w:rsidRPr="00246780">
        <w:rPr>
          <w:spacing w:val="-1"/>
        </w:rPr>
        <w:t xml:space="preserve"> </w:t>
      </w:r>
      <w:r w:rsidRPr="00246780">
        <w:t>steidzamā</w:t>
      </w:r>
      <w:r w:rsidRPr="00246780">
        <w:rPr>
          <w:spacing w:val="-1"/>
        </w:rPr>
        <w:t xml:space="preserve"> </w:t>
      </w:r>
      <w:r w:rsidRPr="00246780">
        <w:rPr>
          <w:spacing w:val="-2"/>
        </w:rPr>
        <w:t>kārtā.</w:t>
      </w:r>
    </w:p>
    <w:sectPr w:rsidR="0037550B">
      <w:pgSz w:w="12240" w:h="15840"/>
      <w:pgMar w:top="136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C3F3F"/>
    <w:multiLevelType w:val="hybridMultilevel"/>
    <w:tmpl w:val="703C2B22"/>
    <w:lvl w:ilvl="0" w:tplc="2F764E7A">
      <w:start w:val="1"/>
      <w:numFmt w:val="decimal"/>
      <w:lvlText w:val="%1)"/>
      <w:lvlJc w:val="left"/>
      <w:pPr>
        <w:ind w:left="1140" w:hanging="420"/>
      </w:pPr>
      <w:rPr>
        <w:rFonts w:ascii="Times New Roman" w:eastAsia="Times New Roman" w:hAnsi="Times New Roman" w:cs="Times New Roman" w:hint="default"/>
        <w:b w:val="0"/>
        <w:bCs w:val="0"/>
        <w:i w:val="0"/>
        <w:iCs w:val="0"/>
        <w:spacing w:val="0"/>
        <w:w w:val="100"/>
        <w:sz w:val="24"/>
        <w:szCs w:val="24"/>
        <w:lang w:val="lv-LV" w:eastAsia="en-US" w:bidi="ar-SA"/>
      </w:rPr>
    </w:lvl>
    <w:lvl w:ilvl="1" w:tplc="F96C371C">
      <w:start w:val="1"/>
      <w:numFmt w:val="lowerLetter"/>
      <w:lvlText w:val="%2."/>
      <w:lvlJc w:val="left"/>
      <w:pPr>
        <w:ind w:left="0" w:hanging="219"/>
      </w:pPr>
      <w:rPr>
        <w:rFonts w:ascii="Times New Roman" w:eastAsia="Times New Roman" w:hAnsi="Times New Roman" w:cs="Times New Roman" w:hint="default"/>
        <w:b w:val="0"/>
        <w:bCs w:val="0"/>
        <w:i w:val="0"/>
        <w:iCs w:val="0"/>
        <w:spacing w:val="-1"/>
        <w:w w:val="100"/>
        <w:sz w:val="24"/>
        <w:szCs w:val="24"/>
        <w:lang w:val="lv-LV" w:eastAsia="en-US" w:bidi="ar-SA"/>
      </w:rPr>
    </w:lvl>
    <w:lvl w:ilvl="2" w:tplc="99E45AD6">
      <w:numFmt w:val="bullet"/>
      <w:lvlText w:val="•"/>
      <w:lvlJc w:val="left"/>
      <w:pPr>
        <w:ind w:left="2013" w:hanging="219"/>
      </w:pPr>
      <w:rPr>
        <w:rFonts w:hint="default"/>
        <w:lang w:val="lv-LV" w:eastAsia="en-US" w:bidi="ar-SA"/>
      </w:rPr>
    </w:lvl>
    <w:lvl w:ilvl="3" w:tplc="3FA049E4">
      <w:numFmt w:val="bullet"/>
      <w:lvlText w:val="•"/>
      <w:lvlJc w:val="left"/>
      <w:pPr>
        <w:ind w:left="2886" w:hanging="219"/>
      </w:pPr>
      <w:rPr>
        <w:rFonts w:hint="default"/>
        <w:lang w:val="lv-LV" w:eastAsia="en-US" w:bidi="ar-SA"/>
      </w:rPr>
    </w:lvl>
    <w:lvl w:ilvl="4" w:tplc="0F9637A8">
      <w:numFmt w:val="bullet"/>
      <w:lvlText w:val="•"/>
      <w:lvlJc w:val="left"/>
      <w:pPr>
        <w:ind w:left="3760" w:hanging="219"/>
      </w:pPr>
      <w:rPr>
        <w:rFonts w:hint="default"/>
        <w:lang w:val="lv-LV" w:eastAsia="en-US" w:bidi="ar-SA"/>
      </w:rPr>
    </w:lvl>
    <w:lvl w:ilvl="5" w:tplc="9056C96C">
      <w:numFmt w:val="bullet"/>
      <w:lvlText w:val="•"/>
      <w:lvlJc w:val="left"/>
      <w:pPr>
        <w:ind w:left="4633" w:hanging="219"/>
      </w:pPr>
      <w:rPr>
        <w:rFonts w:hint="default"/>
        <w:lang w:val="lv-LV" w:eastAsia="en-US" w:bidi="ar-SA"/>
      </w:rPr>
    </w:lvl>
    <w:lvl w:ilvl="6" w:tplc="D9FE9CB0">
      <w:numFmt w:val="bullet"/>
      <w:lvlText w:val="•"/>
      <w:lvlJc w:val="left"/>
      <w:pPr>
        <w:ind w:left="5506" w:hanging="219"/>
      </w:pPr>
      <w:rPr>
        <w:rFonts w:hint="default"/>
        <w:lang w:val="lv-LV" w:eastAsia="en-US" w:bidi="ar-SA"/>
      </w:rPr>
    </w:lvl>
    <w:lvl w:ilvl="7" w:tplc="7DC8F558">
      <w:numFmt w:val="bullet"/>
      <w:lvlText w:val="•"/>
      <w:lvlJc w:val="left"/>
      <w:pPr>
        <w:ind w:left="6380" w:hanging="219"/>
      </w:pPr>
      <w:rPr>
        <w:rFonts w:hint="default"/>
        <w:lang w:val="lv-LV" w:eastAsia="en-US" w:bidi="ar-SA"/>
      </w:rPr>
    </w:lvl>
    <w:lvl w:ilvl="8" w:tplc="CC6E5510">
      <w:numFmt w:val="bullet"/>
      <w:lvlText w:val="•"/>
      <w:lvlJc w:val="left"/>
      <w:pPr>
        <w:ind w:left="7253" w:hanging="219"/>
      </w:pPr>
      <w:rPr>
        <w:rFonts w:hint="default"/>
        <w:lang w:val="lv-LV" w:eastAsia="en-US" w:bidi="ar-SA"/>
      </w:rPr>
    </w:lvl>
  </w:abstractNum>
  <w:abstractNum w:abstractNumId="1" w15:restartNumberingAfterBreak="0">
    <w:nsid w:val="642C40C6"/>
    <w:multiLevelType w:val="hybridMultilevel"/>
    <w:tmpl w:val="7F3CA79E"/>
    <w:lvl w:ilvl="0" w:tplc="BCFEE7A0">
      <w:numFmt w:val="bullet"/>
      <w:lvlText w:val="-"/>
      <w:lvlJc w:val="left"/>
      <w:pPr>
        <w:ind w:left="1079" w:hanging="360"/>
      </w:pPr>
      <w:rPr>
        <w:rFonts w:ascii="Times New Roman" w:eastAsia="Times New Roman" w:hAnsi="Times New Roman" w:cs="Times New Roman" w:hint="default"/>
      </w:rPr>
    </w:lvl>
    <w:lvl w:ilvl="1" w:tplc="04260003" w:tentative="1">
      <w:start w:val="1"/>
      <w:numFmt w:val="bullet"/>
      <w:lvlText w:val="o"/>
      <w:lvlJc w:val="left"/>
      <w:pPr>
        <w:ind w:left="1799" w:hanging="360"/>
      </w:pPr>
      <w:rPr>
        <w:rFonts w:ascii="Courier New" w:hAnsi="Courier New" w:cs="Courier New" w:hint="default"/>
      </w:rPr>
    </w:lvl>
    <w:lvl w:ilvl="2" w:tplc="04260005" w:tentative="1">
      <w:start w:val="1"/>
      <w:numFmt w:val="bullet"/>
      <w:lvlText w:val=""/>
      <w:lvlJc w:val="left"/>
      <w:pPr>
        <w:ind w:left="2519" w:hanging="360"/>
      </w:pPr>
      <w:rPr>
        <w:rFonts w:ascii="Wingdings" w:hAnsi="Wingdings" w:hint="default"/>
      </w:rPr>
    </w:lvl>
    <w:lvl w:ilvl="3" w:tplc="04260001" w:tentative="1">
      <w:start w:val="1"/>
      <w:numFmt w:val="bullet"/>
      <w:lvlText w:val=""/>
      <w:lvlJc w:val="left"/>
      <w:pPr>
        <w:ind w:left="3239" w:hanging="360"/>
      </w:pPr>
      <w:rPr>
        <w:rFonts w:ascii="Symbol" w:hAnsi="Symbol" w:hint="default"/>
      </w:rPr>
    </w:lvl>
    <w:lvl w:ilvl="4" w:tplc="04260003" w:tentative="1">
      <w:start w:val="1"/>
      <w:numFmt w:val="bullet"/>
      <w:lvlText w:val="o"/>
      <w:lvlJc w:val="left"/>
      <w:pPr>
        <w:ind w:left="3959" w:hanging="360"/>
      </w:pPr>
      <w:rPr>
        <w:rFonts w:ascii="Courier New" w:hAnsi="Courier New" w:cs="Courier New" w:hint="default"/>
      </w:rPr>
    </w:lvl>
    <w:lvl w:ilvl="5" w:tplc="04260005" w:tentative="1">
      <w:start w:val="1"/>
      <w:numFmt w:val="bullet"/>
      <w:lvlText w:val=""/>
      <w:lvlJc w:val="left"/>
      <w:pPr>
        <w:ind w:left="4679" w:hanging="360"/>
      </w:pPr>
      <w:rPr>
        <w:rFonts w:ascii="Wingdings" w:hAnsi="Wingdings" w:hint="default"/>
      </w:rPr>
    </w:lvl>
    <w:lvl w:ilvl="6" w:tplc="04260001" w:tentative="1">
      <w:start w:val="1"/>
      <w:numFmt w:val="bullet"/>
      <w:lvlText w:val=""/>
      <w:lvlJc w:val="left"/>
      <w:pPr>
        <w:ind w:left="5399" w:hanging="360"/>
      </w:pPr>
      <w:rPr>
        <w:rFonts w:ascii="Symbol" w:hAnsi="Symbol" w:hint="default"/>
      </w:rPr>
    </w:lvl>
    <w:lvl w:ilvl="7" w:tplc="04260003" w:tentative="1">
      <w:start w:val="1"/>
      <w:numFmt w:val="bullet"/>
      <w:lvlText w:val="o"/>
      <w:lvlJc w:val="left"/>
      <w:pPr>
        <w:ind w:left="6119" w:hanging="360"/>
      </w:pPr>
      <w:rPr>
        <w:rFonts w:ascii="Courier New" w:hAnsi="Courier New" w:cs="Courier New" w:hint="default"/>
      </w:rPr>
    </w:lvl>
    <w:lvl w:ilvl="8" w:tplc="04260005" w:tentative="1">
      <w:start w:val="1"/>
      <w:numFmt w:val="bullet"/>
      <w:lvlText w:val=""/>
      <w:lvlJc w:val="left"/>
      <w:pPr>
        <w:ind w:left="683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0B"/>
    <w:rsid w:val="000A3F47"/>
    <w:rsid w:val="00246780"/>
    <w:rsid w:val="00333452"/>
    <w:rsid w:val="0037550B"/>
    <w:rsid w:val="003961B7"/>
    <w:rsid w:val="006427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E687"/>
  <w15:docId w15:val="{E431EA06-F159-49A3-87ED-597C0D25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firstLine="719"/>
      <w:jc w:val="both"/>
    </w:pPr>
    <w:rPr>
      <w:sz w:val="24"/>
      <w:szCs w:val="24"/>
    </w:rPr>
  </w:style>
  <w:style w:type="paragraph" w:styleId="Title">
    <w:name w:val="Title"/>
    <w:basedOn w:val="Normal"/>
    <w:uiPriority w:val="10"/>
    <w:qFormat/>
    <w:pPr>
      <w:spacing w:before="79"/>
      <w:ind w:right="358"/>
      <w:jc w:val="center"/>
    </w:pPr>
    <w:rPr>
      <w:b/>
      <w:bCs/>
      <w:sz w:val="24"/>
      <w:szCs w:val="24"/>
    </w:rPr>
  </w:style>
  <w:style w:type="paragraph" w:styleId="ListParagraph">
    <w:name w:val="List Paragraph"/>
    <w:basedOn w:val="Normal"/>
    <w:uiPriority w:val="1"/>
    <w:qFormat/>
    <w:pPr>
      <w:spacing w:before="158"/>
      <w:ind w:firstLine="7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3F47"/>
    <w:rPr>
      <w:color w:val="0000FF" w:themeColor="hyperlink"/>
      <w:u w:val="single"/>
    </w:rPr>
  </w:style>
  <w:style w:type="character" w:styleId="UnresolvedMention">
    <w:name w:val="Unresolved Mention"/>
    <w:basedOn w:val="DefaultParagraphFont"/>
    <w:uiPriority w:val="99"/>
    <w:semiHidden/>
    <w:unhideWhenUsed/>
    <w:rsid w:val="000A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76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nalizes.click/" TargetMode="External"/><Relationship Id="rId3" Type="http://schemas.openxmlformats.org/officeDocument/2006/relationships/settings" Target="settings.xml"/><Relationship Id="rId7" Type="http://schemas.openxmlformats.org/officeDocument/2006/relationships/hyperlink" Target="https://aslimnica.lv/laboratorijas/izmeklejumu-un-pieprasijumu-for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limnica.lv/laboratorijas/izmeklejumu-un-pieprasijumu-formas/" TargetMode="External"/><Relationship Id="rId5" Type="http://schemas.openxmlformats.org/officeDocument/2006/relationships/hyperlink" Target="https://www.spkc.gov.lv/lv/infekcijas-slimibu-registraci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2737</Words>
  <Characters>1561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Jurijs Perevoščikovs</dc:creator>
  <cp:lastModifiedBy>Ramona Čudare</cp:lastModifiedBy>
  <cp:revision>3</cp:revision>
  <dcterms:created xsi:type="dcterms:W3CDTF">2025-11-14T11:39:00Z</dcterms:created>
  <dcterms:modified xsi:type="dcterms:W3CDTF">2025-11-14T11:48:00Z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for Microsoft 365</vt:lpwstr>
  </property>
  <property fmtid="{D5CDD505-2E9C-101B-9397-08002B2CF9AE}" pid="4" name="LastSaved">
    <vt:filetime>2025-11-14T00:00:00Z</vt:filetime>
  </property>
  <property fmtid="{D5CDD505-2E9C-101B-9397-08002B2CF9AE}" pid="5" name="Producer">
    <vt:lpwstr>Microsoft® Word for Microsoft 365</vt:lpwstr>
  </property>
</Properties>
</file>