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9EBA" w14:textId="62A61983" w:rsidR="009771DC" w:rsidRPr="00C5151B" w:rsidRDefault="009771DC" w:rsidP="181B8534">
      <w:pPr>
        <w:spacing w:after="0" w:line="240" w:lineRule="auto"/>
        <w:contextualSpacing/>
        <w:jc w:val="center"/>
        <w:rPr>
          <w:rFonts w:eastAsia="Times New Roman" w:cstheme="majorBidi"/>
          <w:b/>
          <w:bCs/>
        </w:rPr>
      </w:pPr>
      <w:r w:rsidRPr="181B8534">
        <w:rPr>
          <w:rFonts w:eastAsia="Times New Roman" w:cstheme="majorBidi"/>
          <w:b/>
          <w:bCs/>
        </w:rPr>
        <w:t xml:space="preserve">Par izmaiņām valsts apmaksātā vakcinācijā pret masalu, masaliņu, epidēmiskā parotīta, </w:t>
      </w:r>
      <w:r w:rsidR="09C18360" w:rsidRPr="181B8534">
        <w:rPr>
          <w:rFonts w:eastAsia="Times New Roman" w:cstheme="majorBidi"/>
          <w:b/>
          <w:bCs/>
        </w:rPr>
        <w:t>vējbakām</w:t>
      </w:r>
      <w:r w:rsidRPr="181B8534">
        <w:rPr>
          <w:rFonts w:eastAsia="Times New Roman" w:cstheme="majorBidi"/>
          <w:b/>
          <w:bCs/>
        </w:rPr>
        <w:t xml:space="preserve"> un B hepatīta infekciju</w:t>
      </w:r>
    </w:p>
    <w:p w14:paraId="50274818" w14:textId="77777777" w:rsidR="009771DC" w:rsidRPr="00C5151B" w:rsidRDefault="009771DC" w:rsidP="00C5151B">
      <w:pPr>
        <w:spacing w:after="0" w:line="240" w:lineRule="auto"/>
        <w:contextualSpacing/>
        <w:jc w:val="center"/>
        <w:rPr>
          <w:rFonts w:eastAsia="Times New Roman" w:cstheme="majorBidi"/>
          <w:b/>
          <w:bCs/>
          <w:szCs w:val="24"/>
        </w:rPr>
      </w:pPr>
    </w:p>
    <w:p w14:paraId="0E05AABF" w14:textId="77777777" w:rsidR="009771DC" w:rsidRPr="00C5151B" w:rsidRDefault="009771DC" w:rsidP="00C5151B">
      <w:pPr>
        <w:spacing w:after="0" w:line="240" w:lineRule="auto"/>
        <w:contextualSpacing/>
        <w:jc w:val="center"/>
        <w:rPr>
          <w:rFonts w:eastAsia="Times New Roman" w:cstheme="majorBidi"/>
          <w:b/>
          <w:bCs/>
          <w:szCs w:val="24"/>
        </w:rPr>
      </w:pPr>
      <w:r w:rsidRPr="00C5151B">
        <w:rPr>
          <w:rFonts w:eastAsia="Times New Roman" w:cstheme="majorBidi"/>
          <w:b/>
          <w:bCs/>
          <w:szCs w:val="24"/>
        </w:rPr>
        <w:t>Informācija ārstniecības iestādēm</w:t>
      </w:r>
    </w:p>
    <w:p w14:paraId="0A7415B1" w14:textId="77777777" w:rsidR="009771DC" w:rsidRPr="00C5151B" w:rsidRDefault="009771DC" w:rsidP="00C5151B">
      <w:pPr>
        <w:spacing w:after="0" w:line="240" w:lineRule="auto"/>
        <w:contextualSpacing/>
        <w:rPr>
          <w:rFonts w:eastAsia="Times New Roman" w:cstheme="majorBidi"/>
          <w:szCs w:val="24"/>
        </w:rPr>
      </w:pPr>
    </w:p>
    <w:p w14:paraId="5D49A430" w14:textId="77777777" w:rsidR="009771DC" w:rsidRPr="00C5151B" w:rsidRDefault="009771DC" w:rsidP="00C5151B">
      <w:pPr>
        <w:spacing w:after="0" w:line="240" w:lineRule="auto"/>
        <w:contextualSpacing/>
        <w:rPr>
          <w:rFonts w:eastAsia="Times New Roman" w:cstheme="majorBidi"/>
          <w:b/>
          <w:bCs/>
          <w:szCs w:val="24"/>
        </w:rPr>
      </w:pPr>
    </w:p>
    <w:p w14:paraId="5EEFD200" w14:textId="14121D5B" w:rsidR="00941D3D" w:rsidRPr="007C1EDF" w:rsidRDefault="009771DC" w:rsidP="00716EAD">
      <w:pPr>
        <w:spacing w:after="0" w:line="240" w:lineRule="auto"/>
        <w:contextualSpacing/>
        <w:rPr>
          <w:rFonts w:eastAsia="Times New Roman" w:cstheme="majorBidi"/>
        </w:rPr>
      </w:pPr>
      <w:r w:rsidRPr="181B8534">
        <w:rPr>
          <w:rFonts w:eastAsia="Times New Roman" w:cstheme="majorBidi"/>
        </w:rPr>
        <w:t>Atbilstoši grozījumiem normatīvajā regulējumā</w:t>
      </w:r>
      <w:r w:rsidRPr="181B8534">
        <w:rPr>
          <w:rStyle w:val="FootnoteReference"/>
          <w:rFonts w:eastAsia="Times New Roman" w:cstheme="majorBidi"/>
        </w:rPr>
        <w:footnoteReference w:id="1"/>
      </w:r>
      <w:r w:rsidRPr="181B8534">
        <w:rPr>
          <w:rFonts w:eastAsia="Times New Roman" w:cstheme="majorBidi"/>
        </w:rPr>
        <w:t xml:space="preserve"> ir paplašinātas vakcinācijas iespējas tām personām vecumā </w:t>
      </w:r>
      <w:r w:rsidR="00C5151B" w:rsidRPr="181B8534">
        <w:rPr>
          <w:rFonts w:eastAsia="Times New Roman" w:cstheme="majorBidi"/>
        </w:rPr>
        <w:t xml:space="preserve">no 18 </w:t>
      </w:r>
      <w:r w:rsidRPr="181B8534">
        <w:rPr>
          <w:rFonts w:eastAsia="Times New Roman" w:cstheme="majorBidi"/>
        </w:rPr>
        <w:t>līdz 25 gadiem (ieskaitot), kuras iepriekš nav</w:t>
      </w:r>
      <w:r w:rsidR="004A120B" w:rsidRPr="181B8534">
        <w:rPr>
          <w:rFonts w:eastAsia="Times New Roman" w:cstheme="majorBidi"/>
        </w:rPr>
        <w:t xml:space="preserve"> </w:t>
      </w:r>
      <w:r w:rsidR="12BA76A5" w:rsidRPr="181B8534">
        <w:rPr>
          <w:rFonts w:eastAsia="Times New Roman" w:cstheme="majorBidi"/>
        </w:rPr>
        <w:t>vakcinētas</w:t>
      </w:r>
      <w:r w:rsidRPr="181B8534">
        <w:rPr>
          <w:rFonts w:eastAsia="Times New Roman" w:cstheme="majorBidi"/>
        </w:rPr>
        <w:t xml:space="preserve"> pret</w:t>
      </w:r>
      <w:r w:rsidR="007C1EDF" w:rsidRPr="181B8534">
        <w:rPr>
          <w:rFonts w:eastAsia="Times New Roman" w:cstheme="majorBidi"/>
        </w:rPr>
        <w:t xml:space="preserve"> </w:t>
      </w:r>
      <w:r w:rsidR="00941D3D" w:rsidRPr="181B8534">
        <w:rPr>
          <w:rFonts w:eastAsia="Times New Roman" w:cstheme="majorBidi"/>
        </w:rPr>
        <w:t>masalām</w:t>
      </w:r>
      <w:r w:rsidR="007C1EDF" w:rsidRPr="181B8534">
        <w:rPr>
          <w:rFonts w:eastAsia="Times New Roman" w:cstheme="majorBidi"/>
        </w:rPr>
        <w:t xml:space="preserve">, </w:t>
      </w:r>
      <w:r w:rsidR="00941D3D" w:rsidRPr="181B8534">
        <w:rPr>
          <w:rFonts w:eastAsia="Times New Roman" w:cstheme="majorBidi"/>
        </w:rPr>
        <w:t>masaliņām</w:t>
      </w:r>
      <w:r w:rsidR="007C1EDF" w:rsidRPr="181B8534">
        <w:rPr>
          <w:rFonts w:eastAsia="Times New Roman" w:cstheme="majorBidi"/>
        </w:rPr>
        <w:t xml:space="preserve">, </w:t>
      </w:r>
      <w:r w:rsidR="00941D3D" w:rsidRPr="181B8534">
        <w:rPr>
          <w:rFonts w:eastAsia="Times New Roman" w:cstheme="majorBidi"/>
        </w:rPr>
        <w:t>epidēmisko parotītu</w:t>
      </w:r>
      <w:r w:rsidR="007C1EDF" w:rsidRPr="181B8534">
        <w:rPr>
          <w:rFonts w:eastAsia="Times New Roman" w:cstheme="majorBidi"/>
        </w:rPr>
        <w:t xml:space="preserve">, </w:t>
      </w:r>
      <w:r w:rsidR="00941D3D" w:rsidRPr="181B8534">
        <w:rPr>
          <w:rFonts w:eastAsia="Times New Roman" w:cstheme="majorBidi"/>
        </w:rPr>
        <w:t>vējbakām (</w:t>
      </w:r>
      <w:r w:rsidR="00BF4B56" w:rsidRPr="181B8534">
        <w:rPr>
          <w:rFonts w:eastAsia="Times New Roman" w:cstheme="majorBidi"/>
        </w:rPr>
        <w:t xml:space="preserve">ja </w:t>
      </w:r>
      <w:r w:rsidR="00941D3D" w:rsidRPr="181B8534">
        <w:rPr>
          <w:rFonts w:eastAsia="Times New Roman" w:cstheme="majorBidi"/>
        </w:rPr>
        <w:t>iepriekš nav pār</w:t>
      </w:r>
      <w:r w:rsidR="18725DEB" w:rsidRPr="181B8534">
        <w:rPr>
          <w:rFonts w:eastAsia="Times New Roman" w:cstheme="majorBidi"/>
        </w:rPr>
        <w:t>s</w:t>
      </w:r>
      <w:r w:rsidR="00941D3D" w:rsidRPr="181B8534">
        <w:rPr>
          <w:rFonts w:eastAsia="Times New Roman" w:cstheme="majorBidi"/>
        </w:rPr>
        <w:t>limot</w:t>
      </w:r>
      <w:r w:rsidR="00C5151B" w:rsidRPr="181B8534">
        <w:rPr>
          <w:rFonts w:eastAsia="Times New Roman" w:cstheme="majorBidi"/>
        </w:rPr>
        <w:t>as vējbakas</w:t>
      </w:r>
      <w:r w:rsidR="00941D3D" w:rsidRPr="181B8534">
        <w:rPr>
          <w:rFonts w:eastAsia="Times New Roman" w:cstheme="majorBidi"/>
        </w:rPr>
        <w:t>)</w:t>
      </w:r>
      <w:r w:rsidR="007C1EDF" w:rsidRPr="181B8534">
        <w:rPr>
          <w:rFonts w:eastAsia="Times New Roman" w:cstheme="majorBidi"/>
        </w:rPr>
        <w:t xml:space="preserve"> un </w:t>
      </w:r>
      <w:r w:rsidR="00941D3D" w:rsidRPr="181B8534">
        <w:rPr>
          <w:rFonts w:eastAsia="Times New Roman" w:cstheme="majorBidi"/>
        </w:rPr>
        <w:t>B hepatītu.</w:t>
      </w:r>
    </w:p>
    <w:p w14:paraId="05F8690E" w14:textId="77777777" w:rsidR="00C5151B" w:rsidRPr="00C5151B" w:rsidRDefault="00C5151B" w:rsidP="00C5151B">
      <w:pPr>
        <w:spacing w:after="0" w:line="240" w:lineRule="auto"/>
        <w:contextualSpacing/>
        <w:rPr>
          <w:rFonts w:eastAsia="Times New Roman" w:cstheme="majorBidi"/>
          <w:b/>
          <w:bCs/>
          <w:szCs w:val="24"/>
        </w:rPr>
      </w:pPr>
    </w:p>
    <w:p w14:paraId="3F65065C" w14:textId="428570D9" w:rsidR="00941D3D" w:rsidRDefault="00941D3D" w:rsidP="00C5151B">
      <w:pPr>
        <w:spacing w:after="0" w:line="240" w:lineRule="auto"/>
        <w:contextualSpacing/>
        <w:rPr>
          <w:rFonts w:eastAsia="Times New Roman" w:cstheme="majorBidi"/>
          <w:b/>
          <w:bCs/>
          <w:szCs w:val="24"/>
        </w:rPr>
      </w:pPr>
      <w:r w:rsidRPr="00186BB6">
        <w:rPr>
          <w:rFonts w:eastAsia="Times New Roman" w:cstheme="majorBidi"/>
          <w:b/>
          <w:bCs/>
          <w:szCs w:val="24"/>
        </w:rPr>
        <w:t>Vakcīnu lietošana iepriekš nevakcinētai personai</w:t>
      </w:r>
    </w:p>
    <w:p w14:paraId="06975C50" w14:textId="77777777" w:rsidR="00186BB6" w:rsidRPr="00186BB6" w:rsidRDefault="00186BB6" w:rsidP="00C5151B">
      <w:pPr>
        <w:spacing w:after="0" w:line="240" w:lineRule="auto"/>
        <w:contextualSpacing/>
        <w:rPr>
          <w:rFonts w:eastAsia="Times New Roman" w:cstheme="majorBidi"/>
          <w:b/>
          <w:bCs/>
          <w:szCs w:val="24"/>
        </w:rPr>
      </w:pPr>
    </w:p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2621"/>
        <w:gridCol w:w="3598"/>
        <w:gridCol w:w="2916"/>
      </w:tblGrid>
      <w:tr w:rsidR="00751B0F" w:rsidRPr="00C5151B" w14:paraId="57A69B41" w14:textId="77777777" w:rsidTr="181B8534">
        <w:tc>
          <w:tcPr>
            <w:tcW w:w="2621" w:type="dxa"/>
          </w:tcPr>
          <w:p w14:paraId="4FC39E47" w14:textId="79E424B9" w:rsidR="00751B0F" w:rsidRPr="00C5151B" w:rsidRDefault="00863FB9" w:rsidP="00C5151B">
            <w:pPr>
              <w:spacing w:line="240" w:lineRule="auto"/>
              <w:contextualSpacing/>
              <w:jc w:val="center"/>
              <w:rPr>
                <w:rFonts w:eastAsia="Times New Roman" w:cstheme="majorBidi"/>
                <w:b/>
                <w:bCs/>
                <w:szCs w:val="24"/>
              </w:rPr>
            </w:pPr>
            <w:r w:rsidRPr="00C5151B">
              <w:rPr>
                <w:rFonts w:eastAsia="Times New Roman" w:cstheme="majorBidi"/>
                <w:b/>
                <w:bCs/>
                <w:szCs w:val="24"/>
              </w:rPr>
              <w:t>Infekcijas slimība un vakcīna</w:t>
            </w:r>
          </w:p>
        </w:tc>
        <w:tc>
          <w:tcPr>
            <w:tcW w:w="3598" w:type="dxa"/>
          </w:tcPr>
          <w:p w14:paraId="1E9BE223" w14:textId="2FF05AB9" w:rsidR="00751B0F" w:rsidRPr="00C5151B" w:rsidRDefault="00941D3D" w:rsidP="00C5151B">
            <w:pPr>
              <w:spacing w:line="240" w:lineRule="auto"/>
              <w:contextualSpacing/>
              <w:jc w:val="center"/>
              <w:rPr>
                <w:rFonts w:eastAsia="Times New Roman" w:cstheme="majorBidi"/>
                <w:b/>
                <w:bCs/>
                <w:szCs w:val="24"/>
              </w:rPr>
            </w:pPr>
            <w:r w:rsidRPr="00C5151B">
              <w:rPr>
                <w:rFonts w:eastAsia="Times New Roman" w:cstheme="majorBidi"/>
                <w:b/>
                <w:bCs/>
                <w:szCs w:val="24"/>
              </w:rPr>
              <w:t xml:space="preserve">Devu skaits </w:t>
            </w:r>
          </w:p>
        </w:tc>
        <w:tc>
          <w:tcPr>
            <w:tcW w:w="2916" w:type="dxa"/>
          </w:tcPr>
          <w:p w14:paraId="5D3F121C" w14:textId="0A207AB1" w:rsidR="00751B0F" w:rsidRPr="00C5151B" w:rsidRDefault="00941D3D" w:rsidP="181B8534">
            <w:pPr>
              <w:spacing w:line="240" w:lineRule="auto"/>
              <w:contextualSpacing/>
              <w:jc w:val="center"/>
              <w:rPr>
                <w:rFonts w:eastAsia="Times New Roman" w:cstheme="majorBidi"/>
                <w:b/>
                <w:bCs/>
              </w:rPr>
            </w:pPr>
            <w:r w:rsidRPr="181B8534">
              <w:rPr>
                <w:rFonts w:eastAsia="Times New Roman" w:cstheme="majorBidi"/>
                <w:b/>
                <w:bCs/>
              </w:rPr>
              <w:t>Papildu informācija</w:t>
            </w:r>
          </w:p>
        </w:tc>
      </w:tr>
      <w:tr w:rsidR="00751B0F" w:rsidRPr="00C5151B" w14:paraId="0F8ADFFB" w14:textId="77777777" w:rsidTr="181B8534">
        <w:tc>
          <w:tcPr>
            <w:tcW w:w="2621" w:type="dxa"/>
          </w:tcPr>
          <w:p w14:paraId="2D9EF9B6" w14:textId="11A1A71B" w:rsidR="00751B0F" w:rsidRPr="00C5151B" w:rsidRDefault="08FC1411" w:rsidP="181B8534">
            <w:pPr>
              <w:spacing w:line="240" w:lineRule="auto"/>
              <w:contextualSpacing/>
              <w:jc w:val="left"/>
              <w:rPr>
                <w:rFonts w:eastAsia="Times New Roman" w:cstheme="majorBidi"/>
              </w:rPr>
            </w:pPr>
            <w:r w:rsidRPr="181B8534">
              <w:rPr>
                <w:rFonts w:eastAsia="Times New Roman" w:cstheme="majorBidi"/>
              </w:rPr>
              <w:t>M</w:t>
            </w:r>
            <w:r w:rsidR="00941D3D" w:rsidRPr="181B8534">
              <w:rPr>
                <w:rFonts w:eastAsia="Times New Roman" w:cstheme="majorBidi"/>
              </w:rPr>
              <w:t>asal</w:t>
            </w:r>
            <w:r w:rsidR="4C357643" w:rsidRPr="181B8534">
              <w:rPr>
                <w:rFonts w:eastAsia="Times New Roman" w:cstheme="majorBidi"/>
              </w:rPr>
              <w:t>as</w:t>
            </w:r>
            <w:r w:rsidR="00941D3D" w:rsidRPr="181B8534">
              <w:rPr>
                <w:rFonts w:eastAsia="Times New Roman" w:cstheme="majorBidi"/>
              </w:rPr>
              <w:t>, masaliņ</w:t>
            </w:r>
            <w:r w:rsidR="4C357643" w:rsidRPr="181B8534">
              <w:rPr>
                <w:rFonts w:eastAsia="Times New Roman" w:cstheme="majorBidi"/>
              </w:rPr>
              <w:t>as</w:t>
            </w:r>
            <w:r w:rsidR="00941D3D" w:rsidRPr="181B8534">
              <w:rPr>
                <w:rFonts w:eastAsia="Times New Roman" w:cstheme="majorBidi"/>
              </w:rPr>
              <w:t>, epidēmisk</w:t>
            </w:r>
            <w:r w:rsidR="4C357643" w:rsidRPr="181B8534">
              <w:rPr>
                <w:rFonts w:eastAsia="Times New Roman" w:cstheme="majorBidi"/>
              </w:rPr>
              <w:t>ais</w:t>
            </w:r>
            <w:r w:rsidR="00941D3D" w:rsidRPr="181B8534">
              <w:rPr>
                <w:rFonts w:eastAsia="Times New Roman" w:cstheme="majorBidi"/>
              </w:rPr>
              <w:t xml:space="preserve"> parotīt</w:t>
            </w:r>
            <w:r w:rsidR="4C357643" w:rsidRPr="181B8534">
              <w:rPr>
                <w:rFonts w:eastAsia="Times New Roman" w:cstheme="majorBidi"/>
              </w:rPr>
              <w:t>s (MPR)</w:t>
            </w:r>
          </w:p>
        </w:tc>
        <w:tc>
          <w:tcPr>
            <w:tcW w:w="3598" w:type="dxa"/>
          </w:tcPr>
          <w:p w14:paraId="7B1ED548" w14:textId="77777777" w:rsidR="00C62F51" w:rsidRPr="00C5151B" w:rsidRDefault="2D9FE2A4" w:rsidP="181B8534">
            <w:pPr>
              <w:spacing w:line="240" w:lineRule="auto"/>
              <w:contextualSpacing/>
              <w:jc w:val="left"/>
              <w:rPr>
                <w:rFonts w:eastAsia="Times New Roman" w:cstheme="majorBidi"/>
              </w:rPr>
            </w:pPr>
            <w:r w:rsidRPr="181B8534">
              <w:rPr>
                <w:rFonts w:eastAsia="Times New Roman" w:cstheme="majorBidi"/>
              </w:rPr>
              <w:t>2 devas</w:t>
            </w:r>
          </w:p>
          <w:p w14:paraId="46DE8093" w14:textId="098D75CF" w:rsidR="00751B0F" w:rsidRPr="00C5151B" w:rsidRDefault="0A8099DA" w:rsidP="181B853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>starp 2 devām jābūt vismaz 4 nedēļu intervālam</w:t>
            </w:r>
            <w:r w:rsidR="68664C49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14:paraId="60F76FDA" w14:textId="79E3E60D" w:rsidR="00751B0F" w:rsidRPr="00C5151B" w:rsidRDefault="2F4CC66B" w:rsidP="181B8534">
            <w:pPr>
              <w:spacing w:line="240" w:lineRule="auto"/>
              <w:contextualSpacing/>
              <w:jc w:val="left"/>
              <w:rPr>
                <w:rFonts w:eastAsia="Times New Roman" w:cstheme="majorBidi"/>
              </w:rPr>
            </w:pPr>
            <w:r w:rsidRPr="181B8534">
              <w:rPr>
                <w:rFonts w:cstheme="majorBidi"/>
              </w:rPr>
              <w:t xml:space="preserve">Vakcīnas lietošanas </w:t>
            </w:r>
            <w:r w:rsidR="00941D3D" w:rsidRPr="181B8534">
              <w:rPr>
                <w:rFonts w:cstheme="majorBidi"/>
              </w:rPr>
              <w:t xml:space="preserve">instrukcija un zāļu apraksts ir pieejams </w:t>
            </w:r>
            <w:hyperlink r:id="rId7">
              <w:r w:rsidR="00941D3D" w:rsidRPr="181B8534">
                <w:rPr>
                  <w:rStyle w:val="Hyperlink"/>
                  <w:rFonts w:cstheme="majorBidi"/>
                </w:rPr>
                <w:t>šeit</w:t>
              </w:r>
            </w:hyperlink>
          </w:p>
        </w:tc>
      </w:tr>
      <w:tr w:rsidR="00751B0F" w:rsidRPr="00C5151B" w14:paraId="49D37A29" w14:textId="77777777" w:rsidTr="181B8534">
        <w:tc>
          <w:tcPr>
            <w:tcW w:w="2621" w:type="dxa"/>
          </w:tcPr>
          <w:p w14:paraId="5DBF553B" w14:textId="1540084F" w:rsidR="00751B0F" w:rsidRPr="00C5151B" w:rsidRDefault="62A9DBD9" w:rsidP="181B8534">
            <w:pPr>
              <w:spacing w:line="240" w:lineRule="auto"/>
              <w:contextualSpacing/>
              <w:jc w:val="left"/>
              <w:rPr>
                <w:rFonts w:eastAsia="Times New Roman" w:cstheme="majorBidi"/>
              </w:rPr>
            </w:pPr>
            <w:r w:rsidRPr="181B8534">
              <w:rPr>
                <w:rFonts w:eastAsia="Times New Roman" w:cstheme="majorBidi"/>
              </w:rPr>
              <w:t>Vējbakas</w:t>
            </w:r>
            <w:r w:rsidR="4C357643" w:rsidRPr="181B8534">
              <w:rPr>
                <w:rFonts w:eastAsia="Times New Roman" w:cstheme="majorBidi"/>
              </w:rPr>
              <w:t xml:space="preserve"> (Varicella)</w:t>
            </w:r>
          </w:p>
        </w:tc>
        <w:tc>
          <w:tcPr>
            <w:tcW w:w="3598" w:type="dxa"/>
          </w:tcPr>
          <w:p w14:paraId="1AA21CFA" w14:textId="77777777" w:rsidR="00C62F51" w:rsidRPr="00C5151B" w:rsidRDefault="2D9FE2A4" w:rsidP="181B8534">
            <w:pPr>
              <w:spacing w:line="240" w:lineRule="auto"/>
              <w:contextualSpacing/>
              <w:jc w:val="left"/>
              <w:rPr>
                <w:rFonts w:eastAsia="Times New Roman" w:cstheme="majorBidi"/>
              </w:rPr>
            </w:pPr>
            <w:r w:rsidRPr="181B8534">
              <w:rPr>
                <w:rFonts w:eastAsia="Times New Roman" w:cstheme="majorBidi"/>
              </w:rPr>
              <w:t>2 devas</w:t>
            </w:r>
          </w:p>
          <w:p w14:paraId="1035A95B" w14:textId="52FBC11D" w:rsidR="00751B0F" w:rsidRPr="00C5151B" w:rsidRDefault="0A8099DA" w:rsidP="181B853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>starp 2 devām jābūt vismaz 4 nedēļu intervālam</w:t>
            </w:r>
            <w:r w:rsidR="4AE00135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14:paraId="75AEB144" w14:textId="06AC5A91" w:rsidR="00751B0F" w:rsidRPr="00C5151B" w:rsidRDefault="73228FFE" w:rsidP="181B8534">
            <w:pPr>
              <w:spacing w:line="240" w:lineRule="auto"/>
              <w:contextualSpacing/>
              <w:jc w:val="left"/>
              <w:rPr>
                <w:rFonts w:eastAsia="Times New Roman" w:cstheme="majorBidi"/>
              </w:rPr>
            </w:pPr>
            <w:r w:rsidRPr="181B8534">
              <w:rPr>
                <w:rFonts w:cstheme="majorBidi"/>
              </w:rPr>
              <w:t xml:space="preserve">Vakcīnas lietošanas instrukcija </w:t>
            </w:r>
            <w:r w:rsidR="00941D3D" w:rsidRPr="181B8534">
              <w:rPr>
                <w:rFonts w:cstheme="majorBidi"/>
              </w:rPr>
              <w:t xml:space="preserve">un zāļu apraksts ir pieejams </w:t>
            </w:r>
            <w:hyperlink r:id="rId8">
              <w:r w:rsidR="00941D3D" w:rsidRPr="181B8534">
                <w:rPr>
                  <w:rStyle w:val="Hyperlink"/>
                  <w:rFonts w:cstheme="majorBidi"/>
                </w:rPr>
                <w:t>šeit</w:t>
              </w:r>
            </w:hyperlink>
          </w:p>
        </w:tc>
      </w:tr>
      <w:tr w:rsidR="00751B0F" w:rsidRPr="00C5151B" w14:paraId="2688B0DC" w14:textId="77777777" w:rsidTr="181B8534">
        <w:tc>
          <w:tcPr>
            <w:tcW w:w="2621" w:type="dxa"/>
          </w:tcPr>
          <w:p w14:paraId="5102457E" w14:textId="5D3ED418" w:rsidR="00751B0F" w:rsidRPr="00C5151B" w:rsidRDefault="00941D3D" w:rsidP="181B8534">
            <w:pPr>
              <w:spacing w:line="240" w:lineRule="auto"/>
              <w:contextualSpacing/>
              <w:jc w:val="left"/>
              <w:rPr>
                <w:rFonts w:eastAsia="Times New Roman" w:cstheme="majorBidi"/>
              </w:rPr>
            </w:pPr>
            <w:r w:rsidRPr="181B8534">
              <w:rPr>
                <w:rFonts w:eastAsia="Times New Roman" w:cstheme="majorBidi"/>
              </w:rPr>
              <w:t>B hepatīt</w:t>
            </w:r>
            <w:r w:rsidR="4C357643" w:rsidRPr="181B8534">
              <w:rPr>
                <w:rFonts w:eastAsia="Times New Roman" w:cstheme="majorBidi"/>
              </w:rPr>
              <w:t>s (HepB)</w:t>
            </w:r>
          </w:p>
        </w:tc>
        <w:tc>
          <w:tcPr>
            <w:tcW w:w="3598" w:type="dxa"/>
          </w:tcPr>
          <w:p w14:paraId="5CE7FB71" w14:textId="77777777" w:rsidR="00C62F51" w:rsidRPr="00C5151B" w:rsidRDefault="2D9FE2A4" w:rsidP="181B8534">
            <w:pPr>
              <w:spacing w:line="240" w:lineRule="auto"/>
              <w:contextualSpacing/>
              <w:jc w:val="left"/>
              <w:rPr>
                <w:rFonts w:eastAsia="Times New Roman" w:cstheme="majorBidi"/>
              </w:rPr>
            </w:pPr>
            <w:r w:rsidRPr="181B8534">
              <w:rPr>
                <w:rFonts w:eastAsia="Times New Roman" w:cstheme="majorBidi"/>
              </w:rPr>
              <w:t>3 devas</w:t>
            </w:r>
          </w:p>
          <w:p w14:paraId="36AF79B2" w14:textId="11FD754F" w:rsidR="00C62F51" w:rsidRPr="00C5151B" w:rsidRDefault="7F5EA82B" w:rsidP="181B853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otrā deva </w:t>
            </w:r>
            <w:r w:rsidR="026885E7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jāievada 1 </w:t>
            </w:r>
            <w:r w:rsidR="492EB9A7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>mēnesi</w:t>
            </w:r>
            <w:r w:rsidR="026885E7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pēc pirmās </w:t>
            </w:r>
            <w:r w:rsidR="441929C2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>dev</w:t>
            </w:r>
            <w:r w:rsidR="026885E7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>as</w:t>
            </w:r>
            <w:r w:rsidR="492EB9A7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  <w:p w14:paraId="5F30E15E" w14:textId="3092B90C" w:rsidR="00751B0F" w:rsidRPr="00C5151B" w:rsidRDefault="026885E7" w:rsidP="181B853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trešā deva jāievada </w:t>
            </w:r>
            <w:r w:rsidR="492EB9A7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mēnešus pēc pirmās </w:t>
            </w:r>
            <w:r w:rsidR="16F18946" w:rsidRPr="181B8534">
              <w:rPr>
                <w:rFonts w:asciiTheme="majorBidi" w:eastAsia="Times New Roman" w:hAnsiTheme="majorBidi" w:cstheme="majorBidi"/>
                <w:sz w:val="24"/>
                <w:szCs w:val="24"/>
              </w:rPr>
              <w:t>devas.</w:t>
            </w:r>
          </w:p>
        </w:tc>
        <w:tc>
          <w:tcPr>
            <w:tcW w:w="2916" w:type="dxa"/>
          </w:tcPr>
          <w:p w14:paraId="7142B0E2" w14:textId="3C140411" w:rsidR="00751B0F" w:rsidRPr="00C5151B" w:rsidRDefault="01215F9B" w:rsidP="181B8534">
            <w:pPr>
              <w:spacing w:line="240" w:lineRule="auto"/>
              <w:contextualSpacing/>
              <w:jc w:val="left"/>
              <w:rPr>
                <w:rFonts w:eastAsia="Times New Roman" w:cstheme="majorBidi"/>
              </w:rPr>
            </w:pPr>
            <w:r w:rsidRPr="181B8534">
              <w:rPr>
                <w:rFonts w:cstheme="majorBidi"/>
              </w:rPr>
              <w:t xml:space="preserve">Vakcīnas lietošanas instrukcija </w:t>
            </w:r>
            <w:r w:rsidR="00941D3D" w:rsidRPr="181B8534">
              <w:rPr>
                <w:rFonts w:cstheme="majorBidi"/>
              </w:rPr>
              <w:t xml:space="preserve">un zāļu apraksts ir pieejams </w:t>
            </w:r>
            <w:hyperlink r:id="rId9">
              <w:r w:rsidR="00941D3D" w:rsidRPr="181B8534">
                <w:rPr>
                  <w:rStyle w:val="Hyperlink"/>
                  <w:rFonts w:cstheme="majorBidi"/>
                </w:rPr>
                <w:t>šeit</w:t>
              </w:r>
            </w:hyperlink>
          </w:p>
        </w:tc>
      </w:tr>
    </w:tbl>
    <w:p w14:paraId="223487A8" w14:textId="77777777" w:rsidR="00C5151B" w:rsidRPr="00C5151B" w:rsidRDefault="00C5151B" w:rsidP="00C5151B">
      <w:pPr>
        <w:spacing w:after="0" w:line="240" w:lineRule="auto"/>
        <w:contextualSpacing/>
        <w:rPr>
          <w:rFonts w:eastAsia="Times New Roman" w:cstheme="majorBidi"/>
          <w:szCs w:val="24"/>
        </w:rPr>
      </w:pPr>
    </w:p>
    <w:p w14:paraId="0E8ECD24" w14:textId="5E26D8B9" w:rsidR="009771DC" w:rsidRDefault="006711FC" w:rsidP="004F2717">
      <w:pPr>
        <w:spacing w:after="0" w:line="240" w:lineRule="auto"/>
        <w:contextualSpacing/>
        <w:rPr>
          <w:rFonts w:eastAsia="Times New Roman" w:cstheme="majorBidi"/>
        </w:rPr>
      </w:pPr>
      <w:r>
        <w:rPr>
          <w:rFonts w:eastAsia="Times New Roman" w:cstheme="majorBidi"/>
        </w:rPr>
        <w:t>V</w:t>
      </w:r>
      <w:r w:rsidR="072B0AC8" w:rsidRPr="181B8534">
        <w:rPr>
          <w:rFonts w:eastAsia="Times New Roman" w:cstheme="majorBidi"/>
        </w:rPr>
        <w:t>alsts apmaksātais pamatvakcinācijas kurss tiek pabeigts pat tad, ja vakcinācija uzsākta līdz 25 gadiem (ieskaitot), bet otrā vai trešā deva jāievada, kad persona sasniedz 26 gadu vecumu.</w:t>
      </w:r>
    </w:p>
    <w:p w14:paraId="2988FD6D" w14:textId="77777777" w:rsidR="007A4D39" w:rsidRDefault="007A4D39" w:rsidP="004F2717">
      <w:pPr>
        <w:spacing w:after="0" w:line="240" w:lineRule="auto"/>
        <w:contextualSpacing/>
        <w:rPr>
          <w:rFonts w:eastAsia="Times New Roman" w:cstheme="majorBidi"/>
        </w:rPr>
      </w:pPr>
    </w:p>
    <w:p w14:paraId="403BB623" w14:textId="20831540" w:rsidR="007A4D39" w:rsidRPr="00992E8F" w:rsidRDefault="00766501" w:rsidP="007A4D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Kontaktinformācija</w:t>
      </w:r>
    </w:p>
    <w:p w14:paraId="6EC3F469" w14:textId="77777777" w:rsidR="007A4D39" w:rsidRDefault="007A4D39" w:rsidP="007A4D3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E8451F5" w14:textId="3BCCE9A2" w:rsidR="007A4D39" w:rsidRDefault="00766501" w:rsidP="007A4D39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Vakcinācijas tālr. </w:t>
      </w:r>
      <w:r w:rsidR="007A4D39" w:rsidRPr="01B39304">
        <w:rPr>
          <w:rFonts w:ascii="Times New Roman" w:eastAsia="Times New Roman" w:hAnsi="Times New Roman" w:cs="Times New Roman"/>
        </w:rPr>
        <w:t>62102614</w:t>
      </w:r>
      <w:r w:rsidR="007A4D39">
        <w:rPr>
          <w:rFonts w:ascii="Times New Roman" w:eastAsia="Times New Roman" w:hAnsi="Times New Roman" w:cs="Times New Roman"/>
        </w:rPr>
        <w:t xml:space="preserve"> (darba dienās no </w:t>
      </w:r>
      <w:r w:rsidR="007A4D39" w:rsidRPr="406F79B2">
        <w:rPr>
          <w:rFonts w:ascii="Times New Roman" w:eastAsia="Times New Roman" w:hAnsi="Times New Roman" w:cs="Times New Roman"/>
        </w:rPr>
        <w:t>plkst.</w:t>
      </w:r>
      <w:r w:rsidR="007A4D39">
        <w:rPr>
          <w:rFonts w:ascii="Times New Roman" w:eastAsia="Times New Roman" w:hAnsi="Times New Roman" w:cs="Times New Roman"/>
        </w:rPr>
        <w:t xml:space="preserve"> 8:30-17:00)</w:t>
      </w:r>
      <w:r w:rsidR="007A4D39" w:rsidRPr="01B39304">
        <w:rPr>
          <w:rFonts w:ascii="Times New Roman" w:eastAsia="Times New Roman" w:hAnsi="Times New Roman" w:cs="Times New Roman"/>
        </w:rPr>
        <w:t>, e-pasts jautājumiem par vakcīnu pasūtīšanu vakcinas@spkc.gov.lv</w:t>
      </w:r>
      <w:r w:rsidR="007A4D39">
        <w:rPr>
          <w:rFonts w:ascii="Times New Roman" w:eastAsia="Times New Roman" w:hAnsi="Times New Roman" w:cs="Times New Roman"/>
        </w:rPr>
        <w:t>.</w:t>
      </w:r>
    </w:p>
    <w:p w14:paraId="4B48BB06" w14:textId="77777777" w:rsidR="007A4D39" w:rsidRPr="00C5151B" w:rsidRDefault="007A4D39" w:rsidP="004F2717">
      <w:pPr>
        <w:spacing w:after="0" w:line="240" w:lineRule="auto"/>
        <w:contextualSpacing/>
        <w:rPr>
          <w:rFonts w:eastAsia="Times New Roman" w:cstheme="majorBidi"/>
        </w:rPr>
      </w:pPr>
    </w:p>
    <w:sectPr w:rsidR="007A4D39" w:rsidRPr="00C51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66FD" w14:textId="77777777" w:rsidR="000C6A15" w:rsidRDefault="000C6A15" w:rsidP="009771DC">
      <w:pPr>
        <w:spacing w:after="0" w:line="240" w:lineRule="auto"/>
      </w:pPr>
      <w:r>
        <w:separator/>
      </w:r>
    </w:p>
  </w:endnote>
  <w:endnote w:type="continuationSeparator" w:id="0">
    <w:p w14:paraId="3DCF9508" w14:textId="77777777" w:rsidR="000C6A15" w:rsidRDefault="000C6A15" w:rsidP="0097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C699" w14:textId="77777777" w:rsidR="000C6A15" w:rsidRDefault="000C6A15" w:rsidP="009771DC">
      <w:pPr>
        <w:spacing w:after="0" w:line="240" w:lineRule="auto"/>
      </w:pPr>
      <w:r>
        <w:separator/>
      </w:r>
    </w:p>
  </w:footnote>
  <w:footnote w:type="continuationSeparator" w:id="0">
    <w:p w14:paraId="71175A63" w14:textId="77777777" w:rsidR="000C6A15" w:rsidRDefault="000C6A15" w:rsidP="009771DC">
      <w:pPr>
        <w:spacing w:after="0" w:line="240" w:lineRule="auto"/>
      </w:pPr>
      <w:r>
        <w:continuationSeparator/>
      </w:r>
    </w:p>
  </w:footnote>
  <w:footnote w:id="1">
    <w:p w14:paraId="78C00ECA" w14:textId="77777777" w:rsidR="009771DC" w:rsidRPr="00314FE6" w:rsidRDefault="009771DC" w:rsidP="009771DC">
      <w:pPr>
        <w:pStyle w:val="FootnoteText"/>
      </w:pPr>
      <w:r w:rsidRPr="00314FE6">
        <w:rPr>
          <w:rStyle w:val="FootnoteReference"/>
        </w:rPr>
        <w:footnoteRef/>
      </w:r>
      <w:r w:rsidRPr="00314FE6">
        <w:t xml:space="preserve"> Grozījumi Ministru kabineta 2000. gada 26. septembra noteikumos Nr. 330 “Vakcinācijas noteikumi” (</w:t>
      </w:r>
      <w:hyperlink r:id="rId1" w:history="1">
        <w:r w:rsidRPr="00314FE6">
          <w:rPr>
            <w:rStyle w:val="Hyperlink"/>
          </w:rPr>
          <w:t>Vakcinācijas noteikumi</w:t>
        </w:r>
      </w:hyperlink>
      <w:r w:rsidRPr="00314FE6">
        <w:t>) 3.</w:t>
      </w:r>
      <w:r w:rsidRPr="00314FE6">
        <w:rPr>
          <w:vertAlign w:val="superscript"/>
        </w:rPr>
        <w:t>4</w:t>
      </w:r>
      <w:r w:rsidRPr="00314FE6">
        <w:t xml:space="preserve"> punktā.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1A6C"/>
    <w:multiLevelType w:val="hybridMultilevel"/>
    <w:tmpl w:val="B922F5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DD3"/>
    <w:multiLevelType w:val="hybridMultilevel"/>
    <w:tmpl w:val="4A006E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87E2B"/>
    <w:multiLevelType w:val="hybridMultilevel"/>
    <w:tmpl w:val="FAC281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85C10"/>
    <w:multiLevelType w:val="hybridMultilevel"/>
    <w:tmpl w:val="59A81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27186">
    <w:abstractNumId w:val="3"/>
  </w:num>
  <w:num w:numId="2" w16cid:durableId="673802447">
    <w:abstractNumId w:val="0"/>
  </w:num>
  <w:num w:numId="3" w16cid:durableId="74976587">
    <w:abstractNumId w:val="2"/>
  </w:num>
  <w:num w:numId="4" w16cid:durableId="172244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DC"/>
    <w:rsid w:val="000A1EBF"/>
    <w:rsid w:val="000C3A01"/>
    <w:rsid w:val="000C6A15"/>
    <w:rsid w:val="00111915"/>
    <w:rsid w:val="00122150"/>
    <w:rsid w:val="00145B61"/>
    <w:rsid w:val="00180607"/>
    <w:rsid w:val="00186BB6"/>
    <w:rsid w:val="001A7C6F"/>
    <w:rsid w:val="002124B6"/>
    <w:rsid w:val="0028600E"/>
    <w:rsid w:val="003A4CFE"/>
    <w:rsid w:val="004A120B"/>
    <w:rsid w:val="004F2717"/>
    <w:rsid w:val="006711FC"/>
    <w:rsid w:val="006727B6"/>
    <w:rsid w:val="006A276D"/>
    <w:rsid w:val="00716EAD"/>
    <w:rsid w:val="00751B0F"/>
    <w:rsid w:val="00766501"/>
    <w:rsid w:val="007A3E31"/>
    <w:rsid w:val="007A4D39"/>
    <w:rsid w:val="007C1EDF"/>
    <w:rsid w:val="00863FB9"/>
    <w:rsid w:val="00877279"/>
    <w:rsid w:val="008B59C8"/>
    <w:rsid w:val="008C600E"/>
    <w:rsid w:val="008C72A5"/>
    <w:rsid w:val="00941D3D"/>
    <w:rsid w:val="00967E66"/>
    <w:rsid w:val="009771DC"/>
    <w:rsid w:val="009C4E13"/>
    <w:rsid w:val="009E50EE"/>
    <w:rsid w:val="009F5121"/>
    <w:rsid w:val="00B657E1"/>
    <w:rsid w:val="00BB12D0"/>
    <w:rsid w:val="00BF4B56"/>
    <w:rsid w:val="00C226B5"/>
    <w:rsid w:val="00C5151B"/>
    <w:rsid w:val="00C62F51"/>
    <w:rsid w:val="00D55BE3"/>
    <w:rsid w:val="00DE1524"/>
    <w:rsid w:val="00E27C16"/>
    <w:rsid w:val="00ED2F81"/>
    <w:rsid w:val="00ED3810"/>
    <w:rsid w:val="00F7061C"/>
    <w:rsid w:val="00FA45E1"/>
    <w:rsid w:val="00FB2CAF"/>
    <w:rsid w:val="01215F9B"/>
    <w:rsid w:val="022D6893"/>
    <w:rsid w:val="026885E7"/>
    <w:rsid w:val="065A079F"/>
    <w:rsid w:val="072B0AC8"/>
    <w:rsid w:val="08FC1411"/>
    <w:rsid w:val="09C18360"/>
    <w:rsid w:val="0A8099DA"/>
    <w:rsid w:val="0DAB8F3B"/>
    <w:rsid w:val="10D8B1AA"/>
    <w:rsid w:val="12BA76A5"/>
    <w:rsid w:val="164AA8E2"/>
    <w:rsid w:val="165707EC"/>
    <w:rsid w:val="16F18946"/>
    <w:rsid w:val="181B8534"/>
    <w:rsid w:val="18725DEB"/>
    <w:rsid w:val="29AC5448"/>
    <w:rsid w:val="2D9FE2A4"/>
    <w:rsid w:val="2F4CC66B"/>
    <w:rsid w:val="32E2A28D"/>
    <w:rsid w:val="368AB5FA"/>
    <w:rsid w:val="382ED5FB"/>
    <w:rsid w:val="3EF4633C"/>
    <w:rsid w:val="4080F5BF"/>
    <w:rsid w:val="43A1495D"/>
    <w:rsid w:val="441929C2"/>
    <w:rsid w:val="4833A2D3"/>
    <w:rsid w:val="492EB9A7"/>
    <w:rsid w:val="4AE00135"/>
    <w:rsid w:val="4C357643"/>
    <w:rsid w:val="52F3ECD8"/>
    <w:rsid w:val="5817A8EA"/>
    <w:rsid w:val="5BD0433F"/>
    <w:rsid w:val="5F41951C"/>
    <w:rsid w:val="62A9DBD9"/>
    <w:rsid w:val="65047802"/>
    <w:rsid w:val="68664C49"/>
    <w:rsid w:val="72CFDC1F"/>
    <w:rsid w:val="73228FFE"/>
    <w:rsid w:val="76C9C2EC"/>
    <w:rsid w:val="78BDD552"/>
    <w:rsid w:val="793048DB"/>
    <w:rsid w:val="7F5EA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E6ED"/>
  <w15:chartTrackingRefBased/>
  <w15:docId w15:val="{39619E16-F248-4EA2-AE3B-53FB04A9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1DC"/>
    <w:pPr>
      <w:spacing w:line="252" w:lineRule="auto"/>
      <w:jc w:val="both"/>
    </w:pPr>
    <w:rPr>
      <w:rFonts w:asciiTheme="majorBidi" w:eastAsiaTheme="minorEastAsia" w:hAnsiTheme="majorBid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1D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1D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1D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1D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1D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1D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1D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1D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1D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1D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7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1DC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7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1DC"/>
    <w:pPr>
      <w:spacing w:before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7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1DC"/>
    <w:pPr>
      <w:spacing w:line="259" w:lineRule="auto"/>
      <w:ind w:left="720"/>
      <w:contextualSpacing/>
      <w:jc w:val="left"/>
    </w:pPr>
    <w:rPr>
      <w:rFonts w:asciiTheme="minorHAnsi" w:eastAsia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7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1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71DC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71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1DC"/>
    <w:rPr>
      <w:rFonts w:asciiTheme="majorBidi" w:eastAsiaTheme="minorEastAsia" w:hAnsiTheme="majorBid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771D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771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5E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5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zva.gov.lv/zalu-registrs/info/05-0364?r=aHR0cHM6Ly9kYXRpLnp2YS5nb3YubHYvemFsdS1yZWdpc3Rycy8%2FaXNzPTEmYW1wO2xhbmc9bHYmYW1wO3E9VmFyaXZheCZhbXA7T049JmFtcDtOQUM9b24mYW1wO0VTQz1vbiZhbXA7RVNJPW9uJmFtcDtTQVQ9b24mYW1wO0RFQz1vbiZhbXA7UElNPW9uJmFtcDtDWkY9b24mYW1wO0NTSz1vbiZhbXA7Q1JOPW9uJmFtcDtTTj0mYW1wO1JOPSZhbXA7QUs9JmFtcDtESUE9JmFtcDtSQT0mYW1wO0xCPSZhbXA7TUZSPSZhbXA7TURPPSZhbXA7SUs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i.zva.gov.lv/zalu-registrs/info/EU/1/06/337/011?r=aHR0cHM6Ly9kYXRpLnp2YS5nb3YubHYvemFsdS1yZWdpc3Rycy8%2FaXNzPTEmYW1wO2xhbmc9bHYmYW1wO3E9TS1NLVJWYXhQcm8mYW1wO09OPSZhbXA7TkFDPW9uJmFtcDtFU0M9b24mYW1wO0VTST1vbiZhbXA7U0FUPW9uJmFtcDtERUM9b24mYW1wO1BJTT1vbiZhbXA7Q1pGPW9uJmFtcDtDU0s9b24mYW1wO0NSTj1vbiZhbXA7U049JmFtcDtSTj0mYW1wO0FLPSZhbXA7RElBPSZhbXA7UkE9JmFtcDtMQj0mYW1wO01GUj0mYW1wO01ETz0mYW1wO0lLPQ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ti.zva.gov.lv/zalu-registrs/info/02-0249?r=aHR0cHM6Ly9kYXRpLnp2YS5nb3YubHYvemFsdS1yZWdpc3Rycy8%2FaXNzPTEmYW1wO2xhbmc9bHYmYW1wO3E9RW5nZXJpeCtCJmFtcDtPTj1Fbmdlcml4K0ImYW1wO05BQz1vbiZhbXA7RVNDPW9uJmFtcDtFU0k9b24mYW1wO1NBVD1vbiZhbXA7REVDPW9uJmFtcDtQSU09b24mYW1wO0NaRj1vbiZhbXA7Q1NLPW9uJmFtcDtDUk49b24mYW1wO1NOPSZhbXA7Uk49JmFtcDtBSz0mYW1wO0RJQT0mYW1wO1JBPSZhbXA7TEI9JmFtcDtNRlI9JmFtcDtNRE89JmFtcDtJSz0%3D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doc.php?id=11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1694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Krauze</dc:creator>
  <cp:keywords/>
  <dc:description/>
  <cp:lastModifiedBy>Linda Krauze</cp:lastModifiedBy>
  <cp:revision>42</cp:revision>
  <dcterms:created xsi:type="dcterms:W3CDTF">2025-08-18T08:22:00Z</dcterms:created>
  <dcterms:modified xsi:type="dcterms:W3CDTF">2025-09-05T07:48:00Z</dcterms:modified>
</cp:coreProperties>
</file>