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FFA2" w14:textId="4266353D" w:rsidR="00A607B0" w:rsidRDefault="00A546E1" w:rsidP="00320285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073B05">
        <w:rPr>
          <w:b/>
          <w:sz w:val="28"/>
          <w:szCs w:val="28"/>
        </w:rPr>
        <w:t>Slimības profilakses un kontroles centra</w:t>
      </w:r>
      <w:r w:rsidR="000A2A6B">
        <w:rPr>
          <w:b/>
          <w:sz w:val="28"/>
          <w:szCs w:val="28"/>
        </w:rPr>
        <w:t xml:space="preserve"> </w:t>
      </w:r>
      <w:r w:rsidR="00073B05">
        <w:rPr>
          <w:b/>
          <w:sz w:val="28"/>
          <w:szCs w:val="28"/>
        </w:rPr>
        <w:t>m</w:t>
      </w:r>
      <w:r w:rsidR="00A607B0">
        <w:rPr>
          <w:b/>
          <w:sz w:val="28"/>
          <w:szCs w:val="28"/>
        </w:rPr>
        <w:t>etodiskie ieteikumi</w:t>
      </w:r>
      <w:r w:rsidR="00A607B0" w:rsidRPr="00513CD1">
        <w:rPr>
          <w:b/>
          <w:sz w:val="28"/>
          <w:szCs w:val="28"/>
        </w:rPr>
        <w:t xml:space="preserve"> gripas monitoringā iesaistīt</w:t>
      </w:r>
      <w:r w:rsidR="006E53E3">
        <w:rPr>
          <w:b/>
          <w:sz w:val="28"/>
          <w:szCs w:val="28"/>
        </w:rPr>
        <w:t>ajām iestādēm</w:t>
      </w:r>
      <w:r w:rsidR="00073B05">
        <w:rPr>
          <w:b/>
          <w:sz w:val="28"/>
          <w:szCs w:val="28"/>
        </w:rPr>
        <w:t xml:space="preserve"> </w:t>
      </w:r>
      <w:r w:rsidR="00A607B0" w:rsidRPr="00513CD1">
        <w:rPr>
          <w:b/>
          <w:sz w:val="28"/>
          <w:szCs w:val="28"/>
        </w:rPr>
        <w:t>ārstniecības un izglītības iestāžu noteikšanai 20</w:t>
      </w:r>
      <w:r w:rsidR="00D13EE2">
        <w:rPr>
          <w:b/>
          <w:sz w:val="28"/>
          <w:szCs w:val="28"/>
        </w:rPr>
        <w:t>2</w:t>
      </w:r>
      <w:r w:rsidR="00F33347">
        <w:rPr>
          <w:b/>
          <w:sz w:val="28"/>
          <w:szCs w:val="28"/>
        </w:rPr>
        <w:t>5</w:t>
      </w:r>
      <w:r w:rsidR="00A607B0" w:rsidRPr="00513CD1">
        <w:rPr>
          <w:b/>
          <w:sz w:val="28"/>
          <w:szCs w:val="28"/>
        </w:rPr>
        <w:t>.</w:t>
      </w:r>
      <w:r w:rsidR="00A607B0" w:rsidRPr="00513CD1">
        <w:rPr>
          <w:color w:val="000000"/>
          <w:sz w:val="28"/>
          <w:szCs w:val="28"/>
        </w:rPr>
        <w:t>–</w:t>
      </w:r>
      <w:r w:rsidR="00A607B0" w:rsidRPr="00513CD1">
        <w:rPr>
          <w:b/>
          <w:sz w:val="28"/>
          <w:szCs w:val="28"/>
        </w:rPr>
        <w:t>20</w:t>
      </w:r>
      <w:r w:rsidR="00EF1E7B">
        <w:rPr>
          <w:b/>
          <w:sz w:val="28"/>
          <w:szCs w:val="28"/>
        </w:rPr>
        <w:t>2</w:t>
      </w:r>
      <w:r w:rsidR="00F33347">
        <w:rPr>
          <w:b/>
          <w:sz w:val="28"/>
          <w:szCs w:val="28"/>
        </w:rPr>
        <w:t>6</w:t>
      </w:r>
      <w:r w:rsidR="00A607B0" w:rsidRPr="00513CD1">
        <w:rPr>
          <w:b/>
          <w:sz w:val="28"/>
          <w:szCs w:val="28"/>
        </w:rPr>
        <w:t>. gada gripas epidēmiskajai sezonai</w:t>
      </w:r>
    </w:p>
    <w:p w14:paraId="1FE1C112" w14:textId="77777777" w:rsidR="009F69E0" w:rsidRPr="00513CD1" w:rsidRDefault="009F69E0" w:rsidP="009F69E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2B89380" w14:textId="54ABD570" w:rsidR="00A607B0" w:rsidRPr="009F69E0" w:rsidRDefault="00A607B0" w:rsidP="6CCDA70B">
      <w:pPr>
        <w:pStyle w:val="NormalWeb"/>
        <w:spacing w:before="0" w:beforeAutospacing="0" w:after="120" w:afterAutospacing="0"/>
        <w:ind w:firstLine="720"/>
        <w:jc w:val="both"/>
        <w:rPr>
          <w:color w:val="000000"/>
        </w:rPr>
      </w:pPr>
      <w:r w:rsidRPr="009F69E0">
        <w:t xml:space="preserve">Metodisko ieteikumu mērķis ir nodrošināt vienotu pieeju </w:t>
      </w:r>
      <w:r w:rsidRPr="009F69E0">
        <w:rPr>
          <w:rStyle w:val="Strong"/>
          <w:b w:val="0"/>
          <w:bCs w:val="0"/>
          <w:color w:val="000000"/>
        </w:rPr>
        <w:t xml:space="preserve">Ministru kabineta </w:t>
      </w:r>
      <w:r w:rsidRPr="009F69E0">
        <w:t>2006. gada 21.</w:t>
      </w:r>
      <w:r w:rsidR="00F33347">
        <w:t> </w:t>
      </w:r>
      <w:r w:rsidRPr="009F69E0">
        <w:t>novembra</w:t>
      </w:r>
      <w:r w:rsidRPr="33016139">
        <w:rPr>
          <w:b/>
          <w:bCs/>
        </w:rPr>
        <w:t xml:space="preserve"> </w:t>
      </w:r>
      <w:r w:rsidRPr="009F69E0">
        <w:rPr>
          <w:rStyle w:val="Strong"/>
          <w:b w:val="0"/>
          <w:bCs w:val="0"/>
          <w:color w:val="000000"/>
        </w:rPr>
        <w:t xml:space="preserve">noteikumu Nr. 948 </w:t>
      </w:r>
      <w:r w:rsidRPr="009F69E0">
        <w:t>„</w:t>
      </w:r>
      <w:r w:rsidRPr="009F69E0">
        <w:rPr>
          <w:rStyle w:val="Strong"/>
          <w:b w:val="0"/>
          <w:bCs w:val="0"/>
          <w:color w:val="000000"/>
        </w:rPr>
        <w:t>Noteikumi par gripas pretepidēmijas pasākumiem”</w:t>
      </w:r>
      <w:r w:rsidRPr="33016139">
        <w:rPr>
          <w:rStyle w:val="FootnoteReference"/>
          <w:color w:val="000000"/>
        </w:rPr>
        <w:footnoteReference w:id="1"/>
      </w:r>
      <w:r w:rsidRPr="009F69E0">
        <w:rPr>
          <w:rStyle w:val="Strong"/>
          <w:b w:val="0"/>
          <w:bCs w:val="0"/>
          <w:color w:val="000000"/>
        </w:rPr>
        <w:t xml:space="preserve"> </w:t>
      </w:r>
      <w:r w:rsidRPr="009F69E0">
        <w:t>6. punkta</w:t>
      </w:r>
      <w:r w:rsidRPr="009F69E0">
        <w:rPr>
          <w:rStyle w:val="Strong"/>
          <w:b w:val="0"/>
          <w:bCs w:val="0"/>
          <w:color w:val="000000"/>
        </w:rPr>
        <w:t xml:space="preserve"> izpild</w:t>
      </w:r>
      <w:r w:rsidR="00941E0F">
        <w:rPr>
          <w:rStyle w:val="Strong"/>
          <w:b w:val="0"/>
          <w:bCs w:val="0"/>
          <w:color w:val="000000"/>
        </w:rPr>
        <w:t>ei</w:t>
      </w:r>
      <w:r w:rsidRPr="009F69E0">
        <w:t xml:space="preserve">. Minētajā punktā noteikts, ka </w:t>
      </w:r>
      <w:r w:rsidR="00941E0F">
        <w:t>Slimību profilakse</w:t>
      </w:r>
      <w:r w:rsidR="00F33347">
        <w:t>s</w:t>
      </w:r>
      <w:r w:rsidR="00941E0F">
        <w:t xml:space="preserve"> un kontroles centrs (turpmāk </w:t>
      </w:r>
      <w:r w:rsidR="68ED869E" w:rsidRPr="6CCDA70B">
        <w:t>–</w:t>
      </w:r>
      <w:r w:rsidR="0EAD0CCA" w:rsidRPr="33016139">
        <w:t xml:space="preserve"> </w:t>
      </w:r>
      <w:r w:rsidR="68ED869E" w:rsidRPr="009F69E0">
        <w:t>Centrs</w:t>
      </w:r>
      <w:r w:rsidR="00941E0F">
        <w:t>)</w:t>
      </w:r>
      <w:r w:rsidRPr="009F69E0">
        <w:t xml:space="preserve"> </w:t>
      </w:r>
      <w:r w:rsidRPr="009F69E0">
        <w:rPr>
          <w:color w:val="000000"/>
        </w:rPr>
        <w:t xml:space="preserve">nosaka gripas monitoringā iesaistītās ārstniecības iestādes (ārstniecības personas), tajā skaitā </w:t>
      </w:r>
      <w:r w:rsidR="00D66DD1">
        <w:rPr>
          <w:color w:val="000000"/>
        </w:rPr>
        <w:t>ģimenes ārsta prakses</w:t>
      </w:r>
      <w:r w:rsidRPr="009F69E0">
        <w:rPr>
          <w:color w:val="000000"/>
        </w:rPr>
        <w:t>,</w:t>
      </w:r>
      <w:r w:rsidR="00D66DD1" w:rsidRPr="00D66DD1">
        <w:rPr>
          <w:color w:val="000000"/>
        </w:rPr>
        <w:t xml:space="preserve"> </w:t>
      </w:r>
      <w:r w:rsidR="00D66DD1" w:rsidRPr="009F69E0">
        <w:rPr>
          <w:color w:val="000000"/>
        </w:rPr>
        <w:t xml:space="preserve">kuras apkalpo ne mazāk par 5% </w:t>
      </w:r>
      <w:r w:rsidR="00D66DD1" w:rsidRPr="009F69E0">
        <w:t>administratīvās teritorijas iedzīvotāju</w:t>
      </w:r>
      <w:r w:rsidR="00D66DD1">
        <w:t>, kā arī</w:t>
      </w:r>
      <w:r w:rsidRPr="009F69E0">
        <w:rPr>
          <w:color w:val="000000"/>
        </w:rPr>
        <w:t xml:space="preserve"> stacionārās ārstniecības iestādes</w:t>
      </w:r>
      <w:r w:rsidR="0014464B">
        <w:rPr>
          <w:color w:val="000000"/>
        </w:rPr>
        <w:t xml:space="preserve"> </w:t>
      </w:r>
      <w:r w:rsidRPr="009F69E0">
        <w:rPr>
          <w:color w:val="000000"/>
        </w:rPr>
        <w:t>un informē gripas monitoringā iesaistītās personas par datu sagatavošanas un sniegšanas kārtību.</w:t>
      </w:r>
    </w:p>
    <w:p w14:paraId="6DFF65AC" w14:textId="77777777" w:rsidR="00A607B0" w:rsidRPr="009F69E0" w:rsidRDefault="00A607B0" w:rsidP="009F69E0">
      <w:pPr>
        <w:ind w:firstLine="720"/>
        <w:jc w:val="both"/>
        <w:rPr>
          <w:sz w:val="24"/>
          <w:szCs w:val="24"/>
        </w:rPr>
      </w:pPr>
      <w:r w:rsidRPr="6CCDA70B">
        <w:rPr>
          <w:sz w:val="24"/>
          <w:szCs w:val="24"/>
        </w:rPr>
        <w:t xml:space="preserve">Veicot primārās veselības aprūpes iestāžu (turpmāk </w:t>
      </w:r>
      <w:r w:rsidRPr="6CCDA70B">
        <w:rPr>
          <w:color w:val="000000" w:themeColor="text1"/>
          <w:sz w:val="24"/>
          <w:szCs w:val="24"/>
        </w:rPr>
        <w:t>–</w:t>
      </w:r>
      <w:r w:rsidRPr="6CCDA70B">
        <w:rPr>
          <w:sz w:val="24"/>
          <w:szCs w:val="24"/>
        </w:rPr>
        <w:t xml:space="preserve"> iestāde) atlasi iesaistīšanai gripas monitoringā, ievēro šādus nosacījumus:</w:t>
      </w:r>
    </w:p>
    <w:p w14:paraId="08ABDCFE" w14:textId="595D6478" w:rsidR="33016139" w:rsidRDefault="33016139" w:rsidP="33016139">
      <w:pPr>
        <w:ind w:firstLine="720"/>
        <w:jc w:val="both"/>
        <w:rPr>
          <w:sz w:val="24"/>
          <w:szCs w:val="24"/>
        </w:rPr>
      </w:pPr>
    </w:p>
    <w:p w14:paraId="79EC5EF5" w14:textId="77777777" w:rsidR="00A607B0" w:rsidRPr="009F69E0" w:rsidRDefault="7D307C1A" w:rsidP="6CCDA70B">
      <w:pPr>
        <w:pStyle w:val="ListParagraph"/>
        <w:numPr>
          <w:ilvl w:val="0"/>
          <w:numId w:val="7"/>
        </w:numPr>
        <w:tabs>
          <w:tab w:val="num" w:pos="426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>Atlasi veic ne vēlāk kā līdz kārtējā gada 39. nedēļas beigām.</w:t>
      </w:r>
    </w:p>
    <w:p w14:paraId="7C03D75C" w14:textId="0455D8B3" w:rsidR="00A607B0" w:rsidRPr="009F69E0" w:rsidRDefault="7862F1FB" w:rsidP="6CCDA70B">
      <w:pPr>
        <w:pStyle w:val="ListParagraph"/>
        <w:numPr>
          <w:ilvl w:val="0"/>
          <w:numId w:val="7"/>
        </w:numPr>
        <w:tabs>
          <w:tab w:val="num" w:pos="426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4DF1F057">
        <w:rPr>
          <w:rFonts w:ascii="Times New Roman" w:hAnsi="Times New Roman"/>
          <w:sz w:val="24"/>
          <w:szCs w:val="24"/>
        </w:rPr>
        <w:t xml:space="preserve">Monitoringā obligāti tiek iekļautas </w:t>
      </w:r>
      <w:r w:rsidR="01291BB9" w:rsidRPr="4DF1F057">
        <w:rPr>
          <w:rFonts w:ascii="Times New Roman" w:hAnsi="Times New Roman"/>
          <w:sz w:val="24"/>
          <w:szCs w:val="24"/>
        </w:rPr>
        <w:t xml:space="preserve">iestādes </w:t>
      </w:r>
      <w:r w:rsidR="4637EF22" w:rsidRPr="4DF1F057">
        <w:rPr>
          <w:rFonts w:ascii="Times New Roman" w:hAnsi="Times New Roman"/>
          <w:sz w:val="24"/>
          <w:szCs w:val="24"/>
        </w:rPr>
        <w:t>septiņās</w:t>
      </w:r>
      <w:r w:rsidRPr="4DF1F057">
        <w:rPr>
          <w:rFonts w:ascii="Times New Roman" w:hAnsi="Times New Roman"/>
          <w:sz w:val="24"/>
          <w:szCs w:val="24"/>
        </w:rPr>
        <w:t xml:space="preserve"> </w:t>
      </w:r>
      <w:r w:rsidR="000A7E35">
        <w:rPr>
          <w:rFonts w:ascii="Times New Roman" w:hAnsi="Times New Roman"/>
          <w:sz w:val="24"/>
          <w:szCs w:val="24"/>
        </w:rPr>
        <w:t>valsts</w:t>
      </w:r>
      <w:r w:rsidRPr="4DF1F057">
        <w:rPr>
          <w:rFonts w:ascii="Times New Roman" w:hAnsi="Times New Roman"/>
          <w:sz w:val="24"/>
          <w:szCs w:val="24"/>
        </w:rPr>
        <w:t>pilsēt</w:t>
      </w:r>
      <w:r w:rsidR="01291BB9" w:rsidRPr="4DF1F057">
        <w:rPr>
          <w:rFonts w:ascii="Times New Roman" w:hAnsi="Times New Roman"/>
          <w:sz w:val="24"/>
          <w:szCs w:val="24"/>
        </w:rPr>
        <w:t>ā</w:t>
      </w:r>
      <w:r w:rsidRPr="4DF1F057">
        <w:rPr>
          <w:rFonts w:ascii="Times New Roman" w:hAnsi="Times New Roman"/>
          <w:sz w:val="24"/>
          <w:szCs w:val="24"/>
        </w:rPr>
        <w:t xml:space="preserve">s </w:t>
      </w:r>
      <w:r w:rsidR="476CAFE8" w:rsidRPr="4DF1F057">
        <w:rPr>
          <w:color w:val="000000" w:themeColor="text1"/>
          <w:sz w:val="24"/>
          <w:szCs w:val="24"/>
        </w:rPr>
        <w:t>–</w:t>
      </w:r>
      <w:r w:rsidR="476CAFE8" w:rsidRPr="4DF1F057">
        <w:rPr>
          <w:sz w:val="24"/>
          <w:szCs w:val="24"/>
        </w:rPr>
        <w:t xml:space="preserve"> </w:t>
      </w:r>
      <w:r w:rsidRPr="4DF1F057">
        <w:rPr>
          <w:rFonts w:ascii="Times New Roman" w:hAnsi="Times New Roman"/>
          <w:sz w:val="24"/>
          <w:szCs w:val="24"/>
        </w:rPr>
        <w:t>Rīga, Daugavpils, Jelgava, Jūrmala, Liepāja, Rēzekne</w:t>
      </w:r>
      <w:r w:rsidR="305520C0" w:rsidRPr="4DF1F057">
        <w:rPr>
          <w:rFonts w:ascii="Times New Roman" w:hAnsi="Times New Roman"/>
          <w:sz w:val="24"/>
          <w:szCs w:val="24"/>
        </w:rPr>
        <w:t xml:space="preserve"> </w:t>
      </w:r>
      <w:r w:rsidRPr="4DF1F057">
        <w:rPr>
          <w:rFonts w:ascii="Times New Roman" w:hAnsi="Times New Roman"/>
          <w:sz w:val="24"/>
          <w:szCs w:val="24"/>
        </w:rPr>
        <w:t>un Ventspils, kā arī</w:t>
      </w:r>
      <w:r w:rsidR="305520C0" w:rsidRPr="4DF1F057">
        <w:rPr>
          <w:rFonts w:ascii="Times New Roman" w:hAnsi="Times New Roman"/>
          <w:sz w:val="24"/>
          <w:szCs w:val="24"/>
        </w:rPr>
        <w:t xml:space="preserve"> </w:t>
      </w:r>
      <w:r w:rsidR="11E90607" w:rsidRPr="4DF1F057">
        <w:rPr>
          <w:rFonts w:ascii="Times New Roman" w:hAnsi="Times New Roman"/>
          <w:sz w:val="24"/>
          <w:szCs w:val="24"/>
        </w:rPr>
        <w:t xml:space="preserve">iestādes </w:t>
      </w:r>
      <w:r w:rsidRPr="4DF1F057">
        <w:rPr>
          <w:rFonts w:ascii="Times New Roman" w:hAnsi="Times New Roman"/>
          <w:sz w:val="24"/>
          <w:szCs w:val="24"/>
        </w:rPr>
        <w:t>Gulbenes</w:t>
      </w:r>
      <w:r w:rsidR="4637EF22" w:rsidRPr="4DF1F057">
        <w:rPr>
          <w:rFonts w:ascii="Times New Roman" w:hAnsi="Times New Roman"/>
          <w:sz w:val="24"/>
          <w:szCs w:val="24"/>
        </w:rPr>
        <w:t>,</w:t>
      </w:r>
      <w:r w:rsidR="305520C0" w:rsidRPr="4DF1F057">
        <w:rPr>
          <w:rFonts w:ascii="Times New Roman" w:hAnsi="Times New Roman"/>
          <w:sz w:val="24"/>
          <w:szCs w:val="24"/>
        </w:rPr>
        <w:t xml:space="preserve"> </w:t>
      </w:r>
      <w:r w:rsidR="4637EF22" w:rsidRPr="4DF1F057">
        <w:rPr>
          <w:rFonts w:ascii="Times New Roman" w:hAnsi="Times New Roman"/>
          <w:sz w:val="24"/>
          <w:szCs w:val="24"/>
        </w:rPr>
        <w:t xml:space="preserve">Jēkabpils </w:t>
      </w:r>
      <w:r w:rsidR="305520C0" w:rsidRPr="4DF1F057">
        <w:rPr>
          <w:rFonts w:ascii="Times New Roman" w:hAnsi="Times New Roman"/>
          <w:sz w:val="24"/>
          <w:szCs w:val="24"/>
        </w:rPr>
        <w:t>un Valmieras</w:t>
      </w:r>
      <w:r w:rsidRPr="4DF1F057">
        <w:rPr>
          <w:rFonts w:ascii="Times New Roman" w:hAnsi="Times New Roman"/>
          <w:sz w:val="24"/>
          <w:szCs w:val="24"/>
        </w:rPr>
        <w:t xml:space="preserve"> novad</w:t>
      </w:r>
      <w:r w:rsidR="465FF60B" w:rsidRPr="4DF1F057">
        <w:rPr>
          <w:rFonts w:ascii="Times New Roman" w:hAnsi="Times New Roman"/>
          <w:sz w:val="24"/>
          <w:szCs w:val="24"/>
        </w:rPr>
        <w:t>ā</w:t>
      </w:r>
      <w:r w:rsidRPr="4DF1F057">
        <w:rPr>
          <w:rFonts w:ascii="Times New Roman" w:hAnsi="Times New Roman"/>
          <w:sz w:val="24"/>
          <w:szCs w:val="24"/>
        </w:rPr>
        <w:t>.</w:t>
      </w:r>
    </w:p>
    <w:p w14:paraId="3A69D617" w14:textId="77777777" w:rsidR="00A607B0" w:rsidRPr="0062561B" w:rsidRDefault="01291BB9" w:rsidP="6CCDA70B">
      <w:pPr>
        <w:pStyle w:val="ListParagraph"/>
        <w:numPr>
          <w:ilvl w:val="0"/>
          <w:numId w:val="7"/>
        </w:numPr>
        <w:tabs>
          <w:tab w:val="num" w:pos="426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Gripas monitoringa rezultātus </w:t>
      </w:r>
      <w:r w:rsidR="7862F1FB" w:rsidRPr="009F69E0">
        <w:rPr>
          <w:rFonts w:ascii="Times New Roman" w:hAnsi="Times New Roman"/>
          <w:sz w:val="24"/>
          <w:szCs w:val="24"/>
        </w:rPr>
        <w:t>attiecina uz minēto pilsētu</w:t>
      </w:r>
      <w:r>
        <w:rPr>
          <w:rFonts w:ascii="Times New Roman" w:hAnsi="Times New Roman"/>
          <w:sz w:val="24"/>
          <w:szCs w:val="24"/>
        </w:rPr>
        <w:t xml:space="preserve"> </w:t>
      </w:r>
      <w:r w:rsidR="03906A51">
        <w:rPr>
          <w:rFonts w:ascii="Times New Roman" w:hAnsi="Times New Roman"/>
          <w:sz w:val="24"/>
          <w:szCs w:val="24"/>
        </w:rPr>
        <w:t xml:space="preserve">un novadu </w:t>
      </w:r>
      <w:r w:rsidR="7862F1FB" w:rsidRPr="009F69E0">
        <w:rPr>
          <w:rFonts w:ascii="Times New Roman" w:hAnsi="Times New Roman"/>
          <w:sz w:val="24"/>
          <w:szCs w:val="24"/>
        </w:rPr>
        <w:t>iedzīvotājiem</w:t>
      </w:r>
      <w:r w:rsidR="5787081D" w:rsidRPr="009F69E0">
        <w:rPr>
          <w:rFonts w:ascii="Times New Roman" w:hAnsi="Times New Roman"/>
          <w:sz w:val="24"/>
          <w:szCs w:val="24"/>
        </w:rPr>
        <w:t xml:space="preserve">, </w:t>
      </w:r>
      <w:r w:rsidR="5787081D">
        <w:rPr>
          <w:rFonts w:ascii="Times New Roman" w:hAnsi="Times New Roman"/>
          <w:sz w:val="24"/>
          <w:szCs w:val="24"/>
        </w:rPr>
        <w:t xml:space="preserve">tādēļ monitoringā </w:t>
      </w:r>
      <w:r w:rsidR="5787081D" w:rsidRPr="009F69E0">
        <w:rPr>
          <w:rFonts w:ascii="Times New Roman" w:hAnsi="Times New Roman"/>
          <w:sz w:val="24"/>
          <w:szCs w:val="24"/>
        </w:rPr>
        <w:t xml:space="preserve">iekļauj </w:t>
      </w:r>
      <w:r w:rsidR="5787081D">
        <w:rPr>
          <w:rFonts w:ascii="Times New Roman" w:hAnsi="Times New Roman"/>
          <w:sz w:val="24"/>
          <w:szCs w:val="24"/>
        </w:rPr>
        <w:t>ģimenes ārsta prakses</w:t>
      </w:r>
      <w:r w:rsidR="5787081D" w:rsidRPr="009F69E0">
        <w:rPr>
          <w:rFonts w:ascii="Times New Roman" w:hAnsi="Times New Roman"/>
          <w:sz w:val="24"/>
          <w:szCs w:val="24"/>
        </w:rPr>
        <w:t>, kuras galvenokārt apkalpo pilsētā dzīvojošos pacientus.</w:t>
      </w:r>
      <w:r w:rsidR="6BF3F8F3">
        <w:rPr>
          <w:rFonts w:ascii="Times New Roman" w:hAnsi="Times New Roman"/>
          <w:sz w:val="24"/>
          <w:szCs w:val="24"/>
        </w:rPr>
        <w:t xml:space="preserve"> Savukārt s</w:t>
      </w:r>
      <w:r w:rsidR="05C0B398" w:rsidRPr="0062561B">
        <w:rPr>
          <w:rFonts w:ascii="Times New Roman" w:hAnsi="Times New Roman"/>
          <w:sz w:val="24"/>
          <w:szCs w:val="24"/>
        </w:rPr>
        <w:t>aistībā</w:t>
      </w:r>
      <w:r w:rsidR="232B26BF" w:rsidRPr="0062561B">
        <w:rPr>
          <w:rFonts w:ascii="Times New Roman" w:hAnsi="Times New Roman"/>
          <w:sz w:val="24"/>
          <w:szCs w:val="24"/>
        </w:rPr>
        <w:t xml:space="preserve"> ar</w:t>
      </w:r>
      <w:r w:rsidR="6BF3F8F3">
        <w:rPr>
          <w:rFonts w:ascii="Times New Roman" w:hAnsi="Times New Roman"/>
          <w:sz w:val="24"/>
          <w:szCs w:val="24"/>
        </w:rPr>
        <w:t xml:space="preserve"> </w:t>
      </w:r>
      <w:r w:rsidR="05C0B398" w:rsidRPr="0062561B">
        <w:rPr>
          <w:rFonts w:ascii="Times New Roman" w:hAnsi="Times New Roman"/>
          <w:sz w:val="24"/>
          <w:szCs w:val="24"/>
        </w:rPr>
        <w:t>Ministru kabineta noteikumiem Nr. 379 “Administratīvo teritoriju un teritoriālā iedalījuma</w:t>
      </w:r>
      <w:r w:rsidR="5702A3F8">
        <w:rPr>
          <w:rFonts w:ascii="Times New Roman" w:hAnsi="Times New Roman"/>
          <w:sz w:val="24"/>
          <w:szCs w:val="24"/>
        </w:rPr>
        <w:t xml:space="preserve"> </w:t>
      </w:r>
      <w:r w:rsidR="05C0B398" w:rsidRPr="0062561B">
        <w:rPr>
          <w:rFonts w:ascii="Times New Roman" w:hAnsi="Times New Roman"/>
          <w:sz w:val="24"/>
          <w:szCs w:val="24"/>
        </w:rPr>
        <w:t>vienību klasifikatora noteikumi” 2022. gadā Jēkabpils un Valmieras</w:t>
      </w:r>
      <w:r w:rsidR="5702A3F8">
        <w:rPr>
          <w:rFonts w:ascii="Times New Roman" w:hAnsi="Times New Roman"/>
          <w:sz w:val="24"/>
          <w:szCs w:val="24"/>
        </w:rPr>
        <w:t xml:space="preserve"> </w:t>
      </w:r>
      <w:r w:rsidR="5702A3F8" w:rsidRPr="00256066">
        <w:rPr>
          <w:rFonts w:ascii="Times New Roman" w:hAnsi="Times New Roman"/>
          <w:sz w:val="24"/>
          <w:szCs w:val="24"/>
          <w:shd w:val="clear" w:color="auto" w:fill="FFFFFF"/>
        </w:rPr>
        <w:t>valstspilsētas iekļautas arī attiecīgo novadu rādītājos</w:t>
      </w:r>
      <w:r w:rsidR="24921B14" w:rsidRPr="0062561B">
        <w:rPr>
          <w:rFonts w:ascii="Times New Roman" w:hAnsi="Times New Roman"/>
          <w:sz w:val="24"/>
          <w:szCs w:val="24"/>
        </w:rPr>
        <w:t>, tādēļ monitoring</w:t>
      </w:r>
      <w:r w:rsidR="367FBA92" w:rsidRPr="0062561B">
        <w:rPr>
          <w:rFonts w:ascii="Times New Roman" w:hAnsi="Times New Roman"/>
          <w:sz w:val="24"/>
          <w:szCs w:val="24"/>
        </w:rPr>
        <w:t>ā</w:t>
      </w:r>
      <w:r w:rsidR="24921B14" w:rsidRPr="0062561B">
        <w:rPr>
          <w:rFonts w:ascii="Times New Roman" w:hAnsi="Times New Roman"/>
          <w:sz w:val="24"/>
          <w:szCs w:val="24"/>
        </w:rPr>
        <w:t xml:space="preserve"> iekļauj ģimenes ārsta prakses, kuras apkalpo Jēkabpils un Valmieras pilsētu</w:t>
      </w:r>
      <w:r w:rsidR="367FBA92" w:rsidRPr="0062561B">
        <w:rPr>
          <w:rFonts w:ascii="Times New Roman" w:hAnsi="Times New Roman"/>
          <w:sz w:val="24"/>
          <w:szCs w:val="24"/>
        </w:rPr>
        <w:t xml:space="preserve">, ka arī </w:t>
      </w:r>
      <w:r w:rsidR="24921B14" w:rsidRPr="0062561B">
        <w:rPr>
          <w:rFonts w:ascii="Times New Roman" w:hAnsi="Times New Roman"/>
          <w:sz w:val="24"/>
          <w:szCs w:val="24"/>
        </w:rPr>
        <w:t xml:space="preserve">Jēkabpils un Valmieras novadus. </w:t>
      </w:r>
    </w:p>
    <w:p w14:paraId="0946F8F7" w14:textId="7162BEB8" w:rsidR="00A607B0" w:rsidRDefault="7D307C1A" w:rsidP="6CCDA70B">
      <w:pPr>
        <w:pStyle w:val="ListParagraph"/>
        <w:numPr>
          <w:ilvl w:val="0"/>
          <w:numId w:val="7"/>
        </w:numPr>
        <w:tabs>
          <w:tab w:val="num" w:pos="426"/>
        </w:tabs>
        <w:spacing w:after="12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 xml:space="preserve">Izvēloties iestādes, </w:t>
      </w:r>
      <w:r w:rsidR="02D42B6A" w:rsidRPr="6CCDA70B">
        <w:rPr>
          <w:rFonts w:ascii="Times New Roman" w:hAnsi="Times New Roman"/>
          <w:sz w:val="24"/>
          <w:szCs w:val="24"/>
        </w:rPr>
        <w:t>jā</w:t>
      </w:r>
      <w:r w:rsidRPr="6CCDA70B">
        <w:rPr>
          <w:rFonts w:ascii="Times New Roman" w:hAnsi="Times New Roman"/>
          <w:sz w:val="24"/>
          <w:szCs w:val="24"/>
        </w:rPr>
        <w:t>ņem vērā, lai kopējais apkalpojamo pacientu skaits būtu ne mazāk par 5% no attiecīgās administratīvās teritorijas iedzīvotāju skaita</w:t>
      </w:r>
      <w:r w:rsidR="08A63D58" w:rsidRPr="6CCDA70B">
        <w:rPr>
          <w:rFonts w:ascii="Times New Roman" w:hAnsi="Times New Roman"/>
          <w:sz w:val="24"/>
          <w:szCs w:val="24"/>
        </w:rPr>
        <w:t xml:space="preserve"> (1. tabula).</w:t>
      </w:r>
      <w:r w:rsidRPr="6CCDA70B">
        <w:rPr>
          <w:rFonts w:ascii="Times New Roman" w:hAnsi="Times New Roman"/>
          <w:sz w:val="24"/>
          <w:szCs w:val="24"/>
        </w:rPr>
        <w:t xml:space="preserve"> </w:t>
      </w:r>
    </w:p>
    <w:p w14:paraId="02C9CF96" w14:textId="782663DB" w:rsidR="00A607B0" w:rsidRPr="009F69E0" w:rsidRDefault="566318C1" w:rsidP="5ADD6E30">
      <w:pPr>
        <w:tabs>
          <w:tab w:val="left" w:pos="600"/>
        </w:tabs>
        <w:spacing w:after="120"/>
        <w:jc w:val="center"/>
        <w:rPr>
          <w:b/>
          <w:bCs/>
          <w:sz w:val="24"/>
          <w:szCs w:val="24"/>
        </w:rPr>
      </w:pPr>
      <w:r w:rsidRPr="4DF1F057">
        <w:rPr>
          <w:i/>
          <w:iCs/>
          <w:sz w:val="24"/>
          <w:szCs w:val="24"/>
        </w:rPr>
        <w:t xml:space="preserve">1. </w:t>
      </w:r>
      <w:r w:rsidR="7D5C86B3" w:rsidRPr="4DF1F057">
        <w:rPr>
          <w:i/>
          <w:iCs/>
          <w:sz w:val="24"/>
          <w:szCs w:val="24"/>
        </w:rPr>
        <w:t>tabula.</w:t>
      </w:r>
      <w:r w:rsidR="7D5C86B3" w:rsidRPr="4DF1F057">
        <w:rPr>
          <w:b/>
          <w:bCs/>
          <w:sz w:val="24"/>
          <w:szCs w:val="24"/>
        </w:rPr>
        <w:t xml:space="preserve"> </w:t>
      </w:r>
      <w:r w:rsidR="7862F1FB" w:rsidRPr="4DF1F057">
        <w:rPr>
          <w:b/>
          <w:bCs/>
          <w:sz w:val="24"/>
          <w:szCs w:val="24"/>
        </w:rPr>
        <w:t>Gripas monitoring</w:t>
      </w:r>
      <w:r w:rsidR="18A06362" w:rsidRPr="4DF1F057">
        <w:rPr>
          <w:b/>
          <w:bCs/>
          <w:sz w:val="24"/>
          <w:szCs w:val="24"/>
        </w:rPr>
        <w:t>a</w:t>
      </w:r>
      <w:r w:rsidR="7862F1FB" w:rsidRPr="4DF1F057">
        <w:rPr>
          <w:b/>
          <w:bCs/>
          <w:sz w:val="24"/>
          <w:szCs w:val="24"/>
        </w:rPr>
        <w:t xml:space="preserve"> teritorij</w:t>
      </w:r>
      <w:r w:rsidR="7D5C86B3" w:rsidRPr="4DF1F057">
        <w:rPr>
          <w:b/>
          <w:bCs/>
          <w:sz w:val="24"/>
          <w:szCs w:val="24"/>
        </w:rPr>
        <w:t>as</w:t>
      </w:r>
      <w:r w:rsidR="7862F1FB" w:rsidRPr="4DF1F057">
        <w:rPr>
          <w:b/>
          <w:bCs/>
          <w:sz w:val="24"/>
          <w:szCs w:val="24"/>
        </w:rPr>
        <w:t xml:space="preserve"> </w:t>
      </w:r>
      <w:r w:rsidR="7D5C86B3" w:rsidRPr="4DF1F057">
        <w:rPr>
          <w:b/>
          <w:bCs/>
          <w:sz w:val="24"/>
          <w:szCs w:val="24"/>
        </w:rPr>
        <w:t>un iedzīvotāju skaits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2804"/>
        <w:gridCol w:w="3010"/>
        <w:gridCol w:w="2874"/>
      </w:tblGrid>
      <w:tr w:rsidR="00A607B0" w:rsidRPr="009F69E0" w14:paraId="19D2000A" w14:textId="77777777" w:rsidTr="00C3547B">
        <w:trPr>
          <w:trHeight w:val="300"/>
        </w:trPr>
        <w:tc>
          <w:tcPr>
            <w:tcW w:w="939" w:type="dxa"/>
          </w:tcPr>
          <w:p w14:paraId="132D5548" w14:textId="77777777" w:rsidR="00A607B0" w:rsidRPr="009F69E0" w:rsidRDefault="00A607B0" w:rsidP="00AD5E9A">
            <w:pPr>
              <w:jc w:val="center"/>
              <w:rPr>
                <w:b/>
                <w:sz w:val="24"/>
                <w:szCs w:val="24"/>
              </w:rPr>
            </w:pPr>
            <w:r w:rsidRPr="009F69E0">
              <w:rPr>
                <w:b/>
                <w:sz w:val="24"/>
                <w:szCs w:val="24"/>
              </w:rPr>
              <w:t>Nr. p.k.</w:t>
            </w:r>
          </w:p>
        </w:tc>
        <w:tc>
          <w:tcPr>
            <w:tcW w:w="2804" w:type="dxa"/>
            <w:vAlign w:val="center"/>
          </w:tcPr>
          <w:p w14:paraId="4D2D6FF1" w14:textId="77777777" w:rsidR="00A607B0" w:rsidRPr="009F69E0" w:rsidRDefault="00A607B0" w:rsidP="009F69E0">
            <w:pPr>
              <w:jc w:val="center"/>
              <w:rPr>
                <w:b/>
                <w:sz w:val="24"/>
                <w:szCs w:val="24"/>
              </w:rPr>
            </w:pPr>
            <w:r w:rsidRPr="009F69E0">
              <w:rPr>
                <w:b/>
                <w:sz w:val="24"/>
                <w:szCs w:val="24"/>
              </w:rPr>
              <w:t>Administratīvā teritorija</w:t>
            </w:r>
          </w:p>
        </w:tc>
        <w:tc>
          <w:tcPr>
            <w:tcW w:w="3010" w:type="dxa"/>
            <w:vAlign w:val="center"/>
          </w:tcPr>
          <w:p w14:paraId="632C57A6" w14:textId="034461A6" w:rsidR="00A607B0" w:rsidRPr="009F69E0" w:rsidRDefault="00A607B0" w:rsidP="00D13EE2">
            <w:pPr>
              <w:jc w:val="center"/>
              <w:rPr>
                <w:b/>
                <w:sz w:val="24"/>
                <w:szCs w:val="24"/>
              </w:rPr>
            </w:pPr>
            <w:r w:rsidRPr="009F69E0">
              <w:rPr>
                <w:b/>
                <w:sz w:val="24"/>
                <w:szCs w:val="24"/>
              </w:rPr>
              <w:t>Iedzīvotāju skaits 20</w:t>
            </w:r>
            <w:r w:rsidR="00D13EE2">
              <w:rPr>
                <w:b/>
                <w:sz w:val="24"/>
                <w:szCs w:val="24"/>
              </w:rPr>
              <w:t>2</w:t>
            </w:r>
            <w:r w:rsidR="00F33347">
              <w:rPr>
                <w:b/>
                <w:sz w:val="24"/>
                <w:szCs w:val="24"/>
              </w:rPr>
              <w:t>5</w:t>
            </w:r>
            <w:r w:rsidRPr="009F69E0">
              <w:rPr>
                <w:b/>
                <w:sz w:val="24"/>
                <w:szCs w:val="24"/>
              </w:rPr>
              <w:t>.</w:t>
            </w:r>
            <w:r w:rsidR="00F33347">
              <w:rPr>
                <w:b/>
                <w:sz w:val="24"/>
                <w:szCs w:val="24"/>
              </w:rPr>
              <w:t> </w:t>
            </w:r>
            <w:r w:rsidRPr="009F69E0">
              <w:rPr>
                <w:b/>
                <w:sz w:val="24"/>
                <w:szCs w:val="24"/>
              </w:rPr>
              <w:t>gada sākumā</w:t>
            </w:r>
          </w:p>
        </w:tc>
        <w:tc>
          <w:tcPr>
            <w:tcW w:w="2874" w:type="dxa"/>
            <w:vAlign w:val="center"/>
          </w:tcPr>
          <w:p w14:paraId="372B791C" w14:textId="172703D0" w:rsidR="00A607B0" w:rsidRPr="009F69E0" w:rsidRDefault="00865215" w:rsidP="00F226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Minimālā</w:t>
            </w:r>
            <w:r w:rsidR="00F226A6">
              <w:rPr>
                <w:b/>
                <w:sz w:val="24"/>
                <w:szCs w:val="24"/>
              </w:rPr>
              <w:t xml:space="preserve"> monitoringa</w:t>
            </w:r>
            <w:r w:rsidR="00A607B0" w:rsidRPr="009F69E0">
              <w:rPr>
                <w:b/>
                <w:sz w:val="24"/>
                <w:szCs w:val="24"/>
              </w:rPr>
              <w:t xml:space="preserve"> </w:t>
            </w:r>
            <w:r w:rsidR="00F226A6">
              <w:rPr>
                <w:b/>
                <w:sz w:val="24"/>
                <w:szCs w:val="24"/>
              </w:rPr>
              <w:t>populācija</w:t>
            </w:r>
          </w:p>
        </w:tc>
      </w:tr>
      <w:tr w:rsidR="00BB6766" w:rsidRPr="009F69E0" w14:paraId="435DB300" w14:textId="77777777" w:rsidTr="00C3547B">
        <w:trPr>
          <w:trHeight w:val="300"/>
        </w:trPr>
        <w:tc>
          <w:tcPr>
            <w:tcW w:w="939" w:type="dxa"/>
          </w:tcPr>
          <w:p w14:paraId="28584372" w14:textId="77777777" w:rsidR="00BB6766" w:rsidRPr="009F69E0" w:rsidRDefault="00BB6766" w:rsidP="00BB6766">
            <w:pPr>
              <w:jc w:val="center"/>
              <w:rPr>
                <w:sz w:val="24"/>
                <w:szCs w:val="24"/>
              </w:rPr>
            </w:pPr>
            <w:bookmarkStart w:id="0" w:name="_Hlk334452109"/>
            <w:r w:rsidRPr="009F69E0">
              <w:rPr>
                <w:sz w:val="24"/>
                <w:szCs w:val="24"/>
              </w:rPr>
              <w:t>1.</w:t>
            </w:r>
          </w:p>
        </w:tc>
        <w:tc>
          <w:tcPr>
            <w:tcW w:w="2804" w:type="dxa"/>
            <w:vAlign w:val="center"/>
          </w:tcPr>
          <w:p w14:paraId="5D202EA6" w14:textId="77777777" w:rsidR="00BB6766" w:rsidRPr="009F69E0" w:rsidRDefault="00BB6766" w:rsidP="00BB6766">
            <w:pPr>
              <w:rPr>
                <w:bCs/>
                <w:color w:val="000000"/>
                <w:sz w:val="24"/>
                <w:szCs w:val="24"/>
              </w:rPr>
            </w:pPr>
            <w:r w:rsidRPr="00AD5E9A">
              <w:rPr>
                <w:bCs/>
                <w:color w:val="000000"/>
                <w:sz w:val="24"/>
                <w:szCs w:val="24"/>
                <w:lang w:eastAsia="lv-LV"/>
              </w:rPr>
              <w:t>Daugavpils</w:t>
            </w:r>
          </w:p>
        </w:tc>
        <w:tc>
          <w:tcPr>
            <w:tcW w:w="3010" w:type="dxa"/>
          </w:tcPr>
          <w:p w14:paraId="36AA8606" w14:textId="77A24329" w:rsidR="00BB6766" w:rsidRPr="005A3D6C" w:rsidRDefault="00BB6766" w:rsidP="00BB6766">
            <w:pPr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78 112</w:t>
            </w:r>
          </w:p>
        </w:tc>
        <w:tc>
          <w:tcPr>
            <w:tcW w:w="2874" w:type="dxa"/>
          </w:tcPr>
          <w:p w14:paraId="46E4675A" w14:textId="6D69D69F" w:rsidR="00BB6766" w:rsidRPr="00BB6766" w:rsidRDefault="00BB6766" w:rsidP="00BB6766">
            <w:pPr>
              <w:jc w:val="center"/>
              <w:rPr>
                <w:sz w:val="24"/>
                <w:szCs w:val="24"/>
              </w:rPr>
            </w:pPr>
            <w:r w:rsidRPr="00BB67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BB6766">
              <w:rPr>
                <w:sz w:val="24"/>
                <w:szCs w:val="24"/>
              </w:rPr>
              <w:t>906</w:t>
            </w:r>
          </w:p>
        </w:tc>
      </w:tr>
      <w:tr w:rsidR="00BB6766" w:rsidRPr="009F69E0" w14:paraId="7A3152BF" w14:textId="77777777" w:rsidTr="00C3547B">
        <w:trPr>
          <w:trHeight w:val="300"/>
        </w:trPr>
        <w:tc>
          <w:tcPr>
            <w:tcW w:w="939" w:type="dxa"/>
          </w:tcPr>
          <w:p w14:paraId="7CA8CF87" w14:textId="77777777" w:rsidR="00BB6766" w:rsidRPr="009F69E0" w:rsidRDefault="00BB6766" w:rsidP="00BB6766">
            <w:pPr>
              <w:jc w:val="center"/>
              <w:rPr>
                <w:sz w:val="24"/>
                <w:szCs w:val="24"/>
              </w:rPr>
            </w:pPr>
            <w:r w:rsidRPr="009F69E0">
              <w:rPr>
                <w:sz w:val="24"/>
                <w:szCs w:val="24"/>
              </w:rPr>
              <w:t>2.</w:t>
            </w:r>
          </w:p>
        </w:tc>
        <w:tc>
          <w:tcPr>
            <w:tcW w:w="2804" w:type="dxa"/>
            <w:vAlign w:val="center"/>
          </w:tcPr>
          <w:p w14:paraId="732E67A6" w14:textId="77777777" w:rsidR="00BB6766" w:rsidRPr="009F69E0" w:rsidRDefault="00BB6766" w:rsidP="00BB6766">
            <w:pPr>
              <w:rPr>
                <w:bCs/>
                <w:color w:val="000000"/>
                <w:sz w:val="24"/>
                <w:szCs w:val="24"/>
              </w:rPr>
            </w:pPr>
            <w:r w:rsidRPr="00AD5E9A">
              <w:rPr>
                <w:bCs/>
                <w:color w:val="000000"/>
                <w:sz w:val="24"/>
                <w:szCs w:val="24"/>
                <w:lang w:eastAsia="lv-LV"/>
              </w:rPr>
              <w:t xml:space="preserve">Gulbenes novads </w:t>
            </w:r>
          </w:p>
        </w:tc>
        <w:tc>
          <w:tcPr>
            <w:tcW w:w="3010" w:type="dxa"/>
          </w:tcPr>
          <w:p w14:paraId="564B4403" w14:textId="7E60C869" w:rsidR="00BB6766" w:rsidRPr="005A3D6C" w:rsidRDefault="00BB6766" w:rsidP="00BB6766">
            <w:pPr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497</w:t>
            </w:r>
          </w:p>
        </w:tc>
        <w:tc>
          <w:tcPr>
            <w:tcW w:w="2874" w:type="dxa"/>
          </w:tcPr>
          <w:p w14:paraId="207D18E8" w14:textId="1E4E52C8" w:rsidR="00BB6766" w:rsidRPr="00BB6766" w:rsidRDefault="00BB6766" w:rsidP="00BB6766">
            <w:pPr>
              <w:jc w:val="center"/>
              <w:rPr>
                <w:sz w:val="24"/>
                <w:szCs w:val="24"/>
              </w:rPr>
            </w:pPr>
            <w:r w:rsidRPr="00BB6766">
              <w:rPr>
                <w:sz w:val="24"/>
                <w:szCs w:val="24"/>
              </w:rPr>
              <w:t>925</w:t>
            </w:r>
          </w:p>
        </w:tc>
      </w:tr>
      <w:tr w:rsidR="00BB6766" w:rsidRPr="009F69E0" w14:paraId="69AC011D" w14:textId="77777777" w:rsidTr="00C3547B">
        <w:trPr>
          <w:trHeight w:val="300"/>
        </w:trPr>
        <w:tc>
          <w:tcPr>
            <w:tcW w:w="939" w:type="dxa"/>
          </w:tcPr>
          <w:p w14:paraId="51405AC1" w14:textId="77777777" w:rsidR="00BB6766" w:rsidRPr="009F69E0" w:rsidRDefault="00BB6766" w:rsidP="00BB6766">
            <w:pPr>
              <w:jc w:val="center"/>
              <w:rPr>
                <w:sz w:val="24"/>
                <w:szCs w:val="24"/>
              </w:rPr>
            </w:pPr>
            <w:r w:rsidRPr="009F69E0">
              <w:rPr>
                <w:sz w:val="24"/>
                <w:szCs w:val="24"/>
              </w:rPr>
              <w:t>3.</w:t>
            </w:r>
          </w:p>
        </w:tc>
        <w:tc>
          <w:tcPr>
            <w:tcW w:w="2804" w:type="dxa"/>
            <w:vAlign w:val="center"/>
          </w:tcPr>
          <w:p w14:paraId="2CE67136" w14:textId="77777777" w:rsidR="00BB6766" w:rsidRPr="009F69E0" w:rsidRDefault="00BB6766" w:rsidP="00BB6766">
            <w:pPr>
              <w:rPr>
                <w:bCs/>
                <w:color w:val="000000"/>
                <w:sz w:val="24"/>
                <w:szCs w:val="24"/>
              </w:rPr>
            </w:pPr>
            <w:r w:rsidRPr="00AD5E9A">
              <w:rPr>
                <w:bCs/>
                <w:color w:val="000000"/>
                <w:sz w:val="24"/>
                <w:szCs w:val="24"/>
                <w:lang w:eastAsia="lv-LV"/>
              </w:rPr>
              <w:t>Jelgava</w:t>
            </w:r>
          </w:p>
        </w:tc>
        <w:tc>
          <w:tcPr>
            <w:tcW w:w="3010" w:type="dxa"/>
          </w:tcPr>
          <w:p w14:paraId="1F91E8F4" w14:textId="1D9621FA" w:rsidR="00BB6766" w:rsidRPr="005A3D6C" w:rsidRDefault="00BB6766" w:rsidP="00BB6766">
            <w:pPr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821</w:t>
            </w:r>
          </w:p>
        </w:tc>
        <w:tc>
          <w:tcPr>
            <w:tcW w:w="2874" w:type="dxa"/>
          </w:tcPr>
          <w:p w14:paraId="3BA2A54B" w14:textId="105B7EF8" w:rsidR="00BB6766" w:rsidRPr="00BB6766" w:rsidRDefault="00BB6766" w:rsidP="00BB6766">
            <w:pPr>
              <w:jc w:val="center"/>
              <w:rPr>
                <w:sz w:val="24"/>
                <w:szCs w:val="24"/>
              </w:rPr>
            </w:pPr>
            <w:r w:rsidRPr="00BB67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B6766">
              <w:rPr>
                <w:sz w:val="24"/>
                <w:szCs w:val="24"/>
              </w:rPr>
              <w:t>741</w:t>
            </w:r>
          </w:p>
        </w:tc>
      </w:tr>
      <w:tr w:rsidR="00BB6766" w:rsidRPr="009F69E0" w14:paraId="4F5D4B12" w14:textId="77777777" w:rsidTr="00C3547B">
        <w:trPr>
          <w:trHeight w:val="300"/>
        </w:trPr>
        <w:tc>
          <w:tcPr>
            <w:tcW w:w="939" w:type="dxa"/>
          </w:tcPr>
          <w:p w14:paraId="06B3B1B2" w14:textId="77777777" w:rsidR="00BB6766" w:rsidRPr="009F69E0" w:rsidRDefault="00BB6766" w:rsidP="00BB6766">
            <w:pPr>
              <w:jc w:val="center"/>
              <w:rPr>
                <w:sz w:val="24"/>
                <w:szCs w:val="24"/>
              </w:rPr>
            </w:pPr>
            <w:r w:rsidRPr="009F69E0">
              <w:rPr>
                <w:sz w:val="24"/>
                <w:szCs w:val="24"/>
              </w:rPr>
              <w:t>4.</w:t>
            </w:r>
          </w:p>
        </w:tc>
        <w:tc>
          <w:tcPr>
            <w:tcW w:w="2804" w:type="dxa"/>
            <w:vAlign w:val="center"/>
          </w:tcPr>
          <w:p w14:paraId="36B4AC51" w14:textId="77777777" w:rsidR="00BB6766" w:rsidRPr="009F69E0" w:rsidRDefault="00BB6766" w:rsidP="00BB6766">
            <w:pPr>
              <w:rPr>
                <w:bCs/>
                <w:color w:val="000000"/>
                <w:sz w:val="24"/>
                <w:szCs w:val="24"/>
              </w:rPr>
            </w:pPr>
            <w:r w:rsidRPr="00AD5E9A">
              <w:rPr>
                <w:bCs/>
                <w:color w:val="000000"/>
                <w:sz w:val="24"/>
                <w:szCs w:val="24"/>
                <w:lang w:eastAsia="lv-LV"/>
              </w:rPr>
              <w:t>Jēkabpils</w:t>
            </w:r>
            <w:r>
              <w:rPr>
                <w:bCs/>
                <w:color w:val="000000"/>
                <w:sz w:val="24"/>
                <w:szCs w:val="24"/>
                <w:lang w:eastAsia="lv-LV"/>
              </w:rPr>
              <w:t xml:space="preserve"> novads</w:t>
            </w:r>
          </w:p>
        </w:tc>
        <w:tc>
          <w:tcPr>
            <w:tcW w:w="3010" w:type="dxa"/>
          </w:tcPr>
          <w:p w14:paraId="4C43712C" w14:textId="1FDB73FF" w:rsidR="00BB6766" w:rsidRPr="005A3D6C" w:rsidRDefault="00BB6766" w:rsidP="00BB6766">
            <w:pPr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833</w:t>
            </w:r>
          </w:p>
        </w:tc>
        <w:tc>
          <w:tcPr>
            <w:tcW w:w="2874" w:type="dxa"/>
          </w:tcPr>
          <w:p w14:paraId="52598557" w14:textId="2122BC4C" w:rsidR="00BB6766" w:rsidRPr="00BB6766" w:rsidRDefault="00BB6766" w:rsidP="00BB6766">
            <w:pPr>
              <w:jc w:val="center"/>
              <w:rPr>
                <w:sz w:val="24"/>
                <w:szCs w:val="24"/>
              </w:rPr>
            </w:pPr>
            <w:r w:rsidRPr="00BB67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B6766">
              <w:rPr>
                <w:sz w:val="24"/>
                <w:szCs w:val="24"/>
              </w:rPr>
              <w:t>942</w:t>
            </w:r>
          </w:p>
        </w:tc>
      </w:tr>
      <w:tr w:rsidR="00BB6766" w:rsidRPr="009F69E0" w14:paraId="4948284A" w14:textId="77777777" w:rsidTr="00C3547B">
        <w:trPr>
          <w:trHeight w:val="300"/>
        </w:trPr>
        <w:tc>
          <w:tcPr>
            <w:tcW w:w="939" w:type="dxa"/>
          </w:tcPr>
          <w:p w14:paraId="4915E407" w14:textId="77777777" w:rsidR="00BB6766" w:rsidRPr="009F69E0" w:rsidRDefault="00BB6766" w:rsidP="00BB6766">
            <w:pPr>
              <w:jc w:val="center"/>
              <w:rPr>
                <w:sz w:val="24"/>
                <w:szCs w:val="24"/>
              </w:rPr>
            </w:pPr>
            <w:r w:rsidRPr="009F69E0">
              <w:rPr>
                <w:sz w:val="24"/>
                <w:szCs w:val="24"/>
              </w:rPr>
              <w:t>5.</w:t>
            </w:r>
          </w:p>
        </w:tc>
        <w:tc>
          <w:tcPr>
            <w:tcW w:w="2804" w:type="dxa"/>
            <w:vAlign w:val="center"/>
          </w:tcPr>
          <w:p w14:paraId="67D9CF5C" w14:textId="77777777" w:rsidR="00BB6766" w:rsidRPr="009F69E0" w:rsidRDefault="00BB6766" w:rsidP="00BB6766">
            <w:pPr>
              <w:rPr>
                <w:bCs/>
                <w:color w:val="000000"/>
                <w:sz w:val="24"/>
                <w:szCs w:val="24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Jūrmala</w:t>
            </w:r>
          </w:p>
        </w:tc>
        <w:tc>
          <w:tcPr>
            <w:tcW w:w="3010" w:type="dxa"/>
          </w:tcPr>
          <w:p w14:paraId="29F4EF10" w14:textId="64012358" w:rsidR="00BB6766" w:rsidRPr="005A3D6C" w:rsidRDefault="00BB6766" w:rsidP="00BB6766">
            <w:pPr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933</w:t>
            </w:r>
          </w:p>
        </w:tc>
        <w:tc>
          <w:tcPr>
            <w:tcW w:w="2874" w:type="dxa"/>
          </w:tcPr>
          <w:p w14:paraId="34840F35" w14:textId="4C9E7F08" w:rsidR="00BB6766" w:rsidRPr="00BB6766" w:rsidRDefault="00BB6766" w:rsidP="00BB6766">
            <w:pPr>
              <w:jc w:val="center"/>
              <w:rPr>
                <w:sz w:val="24"/>
                <w:szCs w:val="24"/>
              </w:rPr>
            </w:pPr>
            <w:r w:rsidRPr="00BB67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B6766">
              <w:rPr>
                <w:sz w:val="24"/>
                <w:szCs w:val="24"/>
              </w:rPr>
              <w:t>597</w:t>
            </w:r>
          </w:p>
        </w:tc>
      </w:tr>
      <w:tr w:rsidR="00BB6766" w:rsidRPr="009F69E0" w14:paraId="1F75D73C" w14:textId="77777777" w:rsidTr="00C3547B">
        <w:trPr>
          <w:trHeight w:val="300"/>
        </w:trPr>
        <w:tc>
          <w:tcPr>
            <w:tcW w:w="939" w:type="dxa"/>
          </w:tcPr>
          <w:p w14:paraId="703E7606" w14:textId="77777777" w:rsidR="00BB6766" w:rsidRPr="009F69E0" w:rsidRDefault="00BB6766" w:rsidP="00BB6766">
            <w:pPr>
              <w:jc w:val="center"/>
              <w:rPr>
                <w:sz w:val="24"/>
                <w:szCs w:val="24"/>
              </w:rPr>
            </w:pPr>
            <w:r w:rsidRPr="009F69E0">
              <w:rPr>
                <w:sz w:val="24"/>
                <w:szCs w:val="24"/>
              </w:rPr>
              <w:t>6.</w:t>
            </w:r>
          </w:p>
        </w:tc>
        <w:tc>
          <w:tcPr>
            <w:tcW w:w="2804" w:type="dxa"/>
            <w:vAlign w:val="center"/>
          </w:tcPr>
          <w:p w14:paraId="2742A789" w14:textId="77777777" w:rsidR="00BB6766" w:rsidRPr="009F69E0" w:rsidRDefault="00BB6766" w:rsidP="00BB6766">
            <w:pPr>
              <w:rPr>
                <w:bCs/>
                <w:color w:val="000000"/>
                <w:sz w:val="24"/>
                <w:szCs w:val="24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Liepāja</w:t>
            </w:r>
          </w:p>
        </w:tc>
        <w:tc>
          <w:tcPr>
            <w:tcW w:w="3010" w:type="dxa"/>
          </w:tcPr>
          <w:p w14:paraId="43220737" w14:textId="4EF0FA7A" w:rsidR="00BB6766" w:rsidRPr="005A3D6C" w:rsidRDefault="00BB6766" w:rsidP="00BB6766">
            <w:pPr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398</w:t>
            </w:r>
          </w:p>
        </w:tc>
        <w:tc>
          <w:tcPr>
            <w:tcW w:w="2874" w:type="dxa"/>
          </w:tcPr>
          <w:p w14:paraId="0B7B97A9" w14:textId="777C446C" w:rsidR="00BB6766" w:rsidRPr="00BB6766" w:rsidRDefault="00BB6766" w:rsidP="00BB6766">
            <w:pPr>
              <w:jc w:val="center"/>
              <w:rPr>
                <w:sz w:val="24"/>
                <w:szCs w:val="24"/>
              </w:rPr>
            </w:pPr>
            <w:r w:rsidRPr="00BB67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BB6766">
              <w:rPr>
                <w:sz w:val="24"/>
                <w:szCs w:val="24"/>
              </w:rPr>
              <w:t>370</w:t>
            </w:r>
          </w:p>
        </w:tc>
      </w:tr>
      <w:tr w:rsidR="00BB6766" w:rsidRPr="009F69E0" w14:paraId="0B36B7BE" w14:textId="77777777" w:rsidTr="00C3547B">
        <w:trPr>
          <w:trHeight w:val="300"/>
        </w:trPr>
        <w:tc>
          <w:tcPr>
            <w:tcW w:w="939" w:type="dxa"/>
          </w:tcPr>
          <w:p w14:paraId="06CECC0D" w14:textId="77777777" w:rsidR="00BB6766" w:rsidRPr="009F69E0" w:rsidRDefault="00BB6766" w:rsidP="00BB6766">
            <w:pPr>
              <w:jc w:val="center"/>
              <w:rPr>
                <w:sz w:val="24"/>
                <w:szCs w:val="24"/>
              </w:rPr>
            </w:pPr>
            <w:r w:rsidRPr="009F69E0">
              <w:rPr>
                <w:sz w:val="24"/>
                <w:szCs w:val="24"/>
              </w:rPr>
              <w:t>7.</w:t>
            </w:r>
          </w:p>
        </w:tc>
        <w:tc>
          <w:tcPr>
            <w:tcW w:w="2804" w:type="dxa"/>
            <w:vAlign w:val="center"/>
          </w:tcPr>
          <w:p w14:paraId="4676CB7D" w14:textId="77777777" w:rsidR="00BB6766" w:rsidRPr="009F69E0" w:rsidRDefault="00BB6766" w:rsidP="00BB6766">
            <w:pPr>
              <w:rPr>
                <w:bCs/>
                <w:color w:val="000000"/>
                <w:sz w:val="24"/>
                <w:szCs w:val="24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Rēzekne</w:t>
            </w:r>
          </w:p>
        </w:tc>
        <w:tc>
          <w:tcPr>
            <w:tcW w:w="3010" w:type="dxa"/>
          </w:tcPr>
          <w:p w14:paraId="56696029" w14:textId="7D2F0655" w:rsidR="00BB6766" w:rsidRPr="005A3D6C" w:rsidRDefault="00BB6766" w:rsidP="00BB6766">
            <w:pPr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425</w:t>
            </w:r>
          </w:p>
        </w:tc>
        <w:tc>
          <w:tcPr>
            <w:tcW w:w="2874" w:type="dxa"/>
          </w:tcPr>
          <w:p w14:paraId="239AF85C" w14:textId="7559E05D" w:rsidR="00BB6766" w:rsidRPr="00BB6766" w:rsidRDefault="00BB6766" w:rsidP="00BB6766">
            <w:pPr>
              <w:jc w:val="center"/>
              <w:rPr>
                <w:sz w:val="24"/>
                <w:szCs w:val="24"/>
              </w:rPr>
            </w:pPr>
            <w:r w:rsidRPr="00BB67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B6766">
              <w:rPr>
                <w:sz w:val="24"/>
                <w:szCs w:val="24"/>
              </w:rPr>
              <w:t>321</w:t>
            </w:r>
          </w:p>
        </w:tc>
      </w:tr>
      <w:tr w:rsidR="00BB6766" w:rsidRPr="009F69E0" w14:paraId="70503D6D" w14:textId="77777777" w:rsidTr="00C3547B">
        <w:trPr>
          <w:trHeight w:val="300"/>
        </w:trPr>
        <w:tc>
          <w:tcPr>
            <w:tcW w:w="939" w:type="dxa"/>
          </w:tcPr>
          <w:p w14:paraId="4D33B117" w14:textId="77777777" w:rsidR="00BB6766" w:rsidRPr="009F69E0" w:rsidRDefault="00BB6766" w:rsidP="00BB6766">
            <w:pPr>
              <w:jc w:val="center"/>
              <w:rPr>
                <w:sz w:val="24"/>
                <w:szCs w:val="24"/>
              </w:rPr>
            </w:pPr>
            <w:r w:rsidRPr="009F69E0">
              <w:rPr>
                <w:sz w:val="24"/>
                <w:szCs w:val="24"/>
              </w:rPr>
              <w:t>8.</w:t>
            </w:r>
          </w:p>
        </w:tc>
        <w:tc>
          <w:tcPr>
            <w:tcW w:w="2804" w:type="dxa"/>
            <w:vAlign w:val="center"/>
          </w:tcPr>
          <w:p w14:paraId="531D9A9E" w14:textId="77777777" w:rsidR="00BB6766" w:rsidRPr="009F69E0" w:rsidRDefault="00BB6766" w:rsidP="00BB6766">
            <w:pPr>
              <w:rPr>
                <w:bCs/>
                <w:color w:val="000000"/>
                <w:sz w:val="24"/>
                <w:szCs w:val="24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3010" w:type="dxa"/>
          </w:tcPr>
          <w:p w14:paraId="31C18261" w14:textId="3F758619" w:rsidR="00BB6766" w:rsidRPr="005A3D6C" w:rsidRDefault="00BB6766" w:rsidP="00BB6766">
            <w:pPr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591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882</w:t>
            </w:r>
          </w:p>
        </w:tc>
        <w:tc>
          <w:tcPr>
            <w:tcW w:w="2874" w:type="dxa"/>
          </w:tcPr>
          <w:p w14:paraId="67B39B0D" w14:textId="140136D1" w:rsidR="00BB6766" w:rsidRPr="00BB6766" w:rsidRDefault="00BB6766" w:rsidP="00BB6766">
            <w:pPr>
              <w:jc w:val="center"/>
              <w:rPr>
                <w:sz w:val="24"/>
                <w:szCs w:val="24"/>
              </w:rPr>
            </w:pPr>
            <w:r w:rsidRPr="00BB6766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</w:t>
            </w:r>
            <w:r w:rsidRPr="00BB6766">
              <w:rPr>
                <w:sz w:val="24"/>
                <w:szCs w:val="24"/>
              </w:rPr>
              <w:t>594</w:t>
            </w:r>
          </w:p>
        </w:tc>
      </w:tr>
      <w:tr w:rsidR="00BB6766" w:rsidRPr="009F69E0" w14:paraId="52C9FB6F" w14:textId="77777777" w:rsidTr="00C3547B">
        <w:trPr>
          <w:trHeight w:val="300"/>
        </w:trPr>
        <w:tc>
          <w:tcPr>
            <w:tcW w:w="939" w:type="dxa"/>
          </w:tcPr>
          <w:p w14:paraId="51517A87" w14:textId="77777777" w:rsidR="00BB6766" w:rsidRPr="009F69E0" w:rsidRDefault="00BB6766" w:rsidP="00BB6766">
            <w:pPr>
              <w:jc w:val="center"/>
              <w:rPr>
                <w:sz w:val="24"/>
                <w:szCs w:val="24"/>
              </w:rPr>
            </w:pPr>
            <w:r w:rsidRPr="009F69E0">
              <w:rPr>
                <w:sz w:val="24"/>
                <w:szCs w:val="24"/>
              </w:rPr>
              <w:t>9.</w:t>
            </w:r>
          </w:p>
        </w:tc>
        <w:tc>
          <w:tcPr>
            <w:tcW w:w="2804" w:type="dxa"/>
            <w:vAlign w:val="center"/>
          </w:tcPr>
          <w:p w14:paraId="3DD677AB" w14:textId="77777777" w:rsidR="00BB6766" w:rsidRPr="009F69E0" w:rsidRDefault="00BB6766" w:rsidP="00BB6766">
            <w:pPr>
              <w:rPr>
                <w:bCs/>
                <w:color w:val="000000"/>
                <w:sz w:val="24"/>
                <w:szCs w:val="24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Valmiera</w:t>
            </w:r>
            <w:r>
              <w:rPr>
                <w:bCs/>
                <w:color w:val="000000"/>
                <w:sz w:val="24"/>
                <w:szCs w:val="24"/>
                <w:lang w:eastAsia="lv-LV"/>
              </w:rPr>
              <w:t>s novads</w:t>
            </w:r>
          </w:p>
        </w:tc>
        <w:tc>
          <w:tcPr>
            <w:tcW w:w="3010" w:type="dxa"/>
          </w:tcPr>
          <w:p w14:paraId="67B9A0CD" w14:textId="79FE2641" w:rsidR="00BB6766" w:rsidRPr="005A3D6C" w:rsidRDefault="00BB6766" w:rsidP="00BB6766">
            <w:pPr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647</w:t>
            </w:r>
          </w:p>
        </w:tc>
        <w:tc>
          <w:tcPr>
            <w:tcW w:w="2874" w:type="dxa"/>
          </w:tcPr>
          <w:p w14:paraId="575AD5D4" w14:textId="0DA09A1D" w:rsidR="00BB6766" w:rsidRPr="00BB6766" w:rsidRDefault="00BB6766" w:rsidP="00BB6766">
            <w:pPr>
              <w:jc w:val="center"/>
              <w:rPr>
                <w:sz w:val="24"/>
                <w:szCs w:val="24"/>
              </w:rPr>
            </w:pPr>
            <w:r w:rsidRPr="00BB67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B6766">
              <w:rPr>
                <w:sz w:val="24"/>
                <w:szCs w:val="24"/>
              </w:rPr>
              <w:t>532</w:t>
            </w:r>
          </w:p>
        </w:tc>
      </w:tr>
      <w:tr w:rsidR="00BB6766" w:rsidRPr="009F69E0" w14:paraId="2C8B3B46" w14:textId="77777777" w:rsidTr="00C3547B">
        <w:trPr>
          <w:trHeight w:val="300"/>
        </w:trPr>
        <w:tc>
          <w:tcPr>
            <w:tcW w:w="939" w:type="dxa"/>
          </w:tcPr>
          <w:p w14:paraId="29BFADDD" w14:textId="77777777" w:rsidR="00BB6766" w:rsidRPr="009F69E0" w:rsidRDefault="00BB6766" w:rsidP="00BB6766">
            <w:pPr>
              <w:jc w:val="center"/>
              <w:rPr>
                <w:sz w:val="24"/>
                <w:szCs w:val="24"/>
              </w:rPr>
            </w:pPr>
            <w:r w:rsidRPr="009F69E0">
              <w:rPr>
                <w:sz w:val="24"/>
                <w:szCs w:val="24"/>
              </w:rPr>
              <w:t>10.</w:t>
            </w:r>
          </w:p>
        </w:tc>
        <w:tc>
          <w:tcPr>
            <w:tcW w:w="2804" w:type="dxa"/>
            <w:vAlign w:val="center"/>
          </w:tcPr>
          <w:p w14:paraId="397DB746" w14:textId="77777777" w:rsidR="00BB6766" w:rsidRPr="009F69E0" w:rsidRDefault="00BB6766" w:rsidP="00BB6766">
            <w:pPr>
              <w:rPr>
                <w:bCs/>
                <w:color w:val="000000"/>
                <w:sz w:val="24"/>
                <w:szCs w:val="24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Ventspils</w:t>
            </w:r>
          </w:p>
        </w:tc>
        <w:tc>
          <w:tcPr>
            <w:tcW w:w="3010" w:type="dxa"/>
          </w:tcPr>
          <w:p w14:paraId="26ECD6EB" w14:textId="15B51282" w:rsidR="00BB6766" w:rsidRPr="005A3D6C" w:rsidRDefault="00BB6766" w:rsidP="00BB6766">
            <w:pPr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719</w:t>
            </w:r>
          </w:p>
        </w:tc>
        <w:tc>
          <w:tcPr>
            <w:tcW w:w="2874" w:type="dxa"/>
          </w:tcPr>
          <w:p w14:paraId="66FDAAB8" w14:textId="65450820" w:rsidR="00BB6766" w:rsidRPr="00BB6766" w:rsidRDefault="00BB6766" w:rsidP="00BB6766">
            <w:pPr>
              <w:jc w:val="center"/>
              <w:rPr>
                <w:sz w:val="24"/>
                <w:szCs w:val="24"/>
              </w:rPr>
            </w:pPr>
            <w:r w:rsidRPr="00BB67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B6766">
              <w:rPr>
                <w:sz w:val="24"/>
                <w:szCs w:val="24"/>
              </w:rPr>
              <w:t>636</w:t>
            </w:r>
          </w:p>
        </w:tc>
      </w:tr>
      <w:tr w:rsidR="00BB6766" w14:paraId="3DC31A62" w14:textId="77777777" w:rsidTr="00C3547B">
        <w:trPr>
          <w:trHeight w:val="300"/>
        </w:trPr>
        <w:tc>
          <w:tcPr>
            <w:tcW w:w="939" w:type="dxa"/>
          </w:tcPr>
          <w:p w14:paraId="76A96796" w14:textId="00C5B63C" w:rsidR="00BB6766" w:rsidRDefault="00BB6766" w:rsidP="00BB6766">
            <w:pPr>
              <w:jc w:val="center"/>
              <w:rPr>
                <w:b/>
                <w:bCs/>
                <w:sz w:val="24"/>
                <w:szCs w:val="24"/>
              </w:rPr>
            </w:pPr>
            <w:r w:rsidRPr="5ADD6E30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804" w:type="dxa"/>
            <w:vAlign w:val="center"/>
          </w:tcPr>
          <w:p w14:paraId="29D2A28D" w14:textId="15F2B1F0" w:rsidR="00BB6766" w:rsidRDefault="00BB6766" w:rsidP="00BB6766">
            <w:pPr>
              <w:rPr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5ADD6E30">
              <w:rPr>
                <w:b/>
                <w:bCs/>
                <w:color w:val="000000" w:themeColor="text1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3010" w:type="dxa"/>
          </w:tcPr>
          <w:p w14:paraId="1D83C4D1" w14:textId="51B7DACC" w:rsidR="00BB6766" w:rsidRDefault="00BB6766" w:rsidP="00BB6766">
            <w:pPr>
              <w:jc w:val="center"/>
              <w:rPr>
                <w:b/>
                <w:bCs/>
                <w:sz w:val="24"/>
                <w:szCs w:val="24"/>
              </w:rPr>
            </w:pPr>
            <w:r w:rsidRPr="0086521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65215">
              <w:rPr>
                <w:b/>
                <w:bCs/>
                <w:sz w:val="24"/>
                <w:szCs w:val="24"/>
              </w:rPr>
              <w:t>011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65215">
              <w:rPr>
                <w:b/>
                <w:bCs/>
                <w:sz w:val="24"/>
                <w:szCs w:val="24"/>
              </w:rPr>
              <w:t>267</w:t>
            </w:r>
          </w:p>
        </w:tc>
        <w:tc>
          <w:tcPr>
            <w:tcW w:w="2874" w:type="dxa"/>
          </w:tcPr>
          <w:p w14:paraId="4858D6FE" w14:textId="2455994E" w:rsidR="00BB6766" w:rsidRPr="00BB6766" w:rsidRDefault="00BB6766" w:rsidP="00BB676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766">
              <w:rPr>
                <w:b/>
                <w:bCs/>
                <w:sz w:val="24"/>
                <w:szCs w:val="24"/>
              </w:rPr>
              <w:t>50 563</w:t>
            </w:r>
          </w:p>
        </w:tc>
      </w:tr>
      <w:bookmarkEnd w:id="0"/>
    </w:tbl>
    <w:p w14:paraId="061D64C7" w14:textId="30815E97" w:rsidR="5ADD6E30" w:rsidRDefault="5ADD6E30" w:rsidP="5ADD6E30">
      <w:pPr>
        <w:pStyle w:val="ListParagraph"/>
        <w:tabs>
          <w:tab w:val="left" w:pos="426"/>
        </w:tabs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59E4E9" w14:textId="307BB76F" w:rsidR="00724E74" w:rsidRDefault="7D307C1A" w:rsidP="6CCDA70B">
      <w:pPr>
        <w:pStyle w:val="ListParagraph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>Lai nodrošinātu datu ticamību, atlasīto iedzīvotāju populācijas sadalījumam pa vecuma grupām jābūt līdzīgam atbilstošas administratīvās teritorijas vidējiem rādītājiem</w:t>
      </w:r>
      <w:r w:rsidR="514147C2" w:rsidRPr="6CCDA70B">
        <w:rPr>
          <w:rFonts w:ascii="Times New Roman" w:hAnsi="Times New Roman"/>
          <w:sz w:val="24"/>
          <w:szCs w:val="24"/>
        </w:rPr>
        <w:t xml:space="preserve"> (</w:t>
      </w:r>
      <w:r w:rsidR="78E88847" w:rsidRPr="6CCDA70B">
        <w:rPr>
          <w:rFonts w:ascii="Times New Roman" w:hAnsi="Times New Roman"/>
          <w:sz w:val="24"/>
          <w:szCs w:val="24"/>
        </w:rPr>
        <w:t>2. un 3</w:t>
      </w:r>
      <w:r w:rsidR="514147C2" w:rsidRPr="6CCDA70B">
        <w:rPr>
          <w:rFonts w:ascii="Times New Roman" w:hAnsi="Times New Roman"/>
          <w:sz w:val="24"/>
          <w:szCs w:val="24"/>
        </w:rPr>
        <w:t>.</w:t>
      </w:r>
      <w:r w:rsidR="0099116C">
        <w:rPr>
          <w:rFonts w:ascii="Times New Roman" w:hAnsi="Times New Roman"/>
          <w:sz w:val="24"/>
          <w:szCs w:val="24"/>
        </w:rPr>
        <w:t> </w:t>
      </w:r>
      <w:r w:rsidR="514147C2" w:rsidRPr="6CCDA70B">
        <w:rPr>
          <w:rFonts w:ascii="Times New Roman" w:hAnsi="Times New Roman"/>
          <w:sz w:val="24"/>
          <w:szCs w:val="24"/>
        </w:rPr>
        <w:t>tabula)</w:t>
      </w:r>
      <w:r w:rsidRPr="6CCDA70B">
        <w:rPr>
          <w:rFonts w:ascii="Times New Roman" w:hAnsi="Times New Roman"/>
          <w:sz w:val="24"/>
          <w:szCs w:val="24"/>
        </w:rPr>
        <w:t xml:space="preserve">. </w:t>
      </w:r>
    </w:p>
    <w:p w14:paraId="6BD30330" w14:textId="0D146315" w:rsidR="00A607B0" w:rsidRPr="00AD5E9A" w:rsidRDefault="514147C2" w:rsidP="08E0A0C4">
      <w:pPr>
        <w:tabs>
          <w:tab w:val="left" w:pos="426"/>
        </w:tabs>
        <w:spacing w:after="120"/>
        <w:ind w:left="720"/>
        <w:rPr>
          <w:b/>
          <w:bCs/>
          <w:sz w:val="24"/>
          <w:szCs w:val="24"/>
        </w:rPr>
      </w:pPr>
      <w:r w:rsidRPr="5ADD6E30">
        <w:rPr>
          <w:i/>
          <w:iCs/>
          <w:sz w:val="24"/>
          <w:szCs w:val="24"/>
        </w:rPr>
        <w:lastRenderedPageBreak/>
        <w:t>2.</w:t>
      </w:r>
      <w:r w:rsidR="1068A26F" w:rsidRPr="5ADD6E30">
        <w:rPr>
          <w:i/>
          <w:iCs/>
          <w:sz w:val="24"/>
          <w:szCs w:val="24"/>
        </w:rPr>
        <w:t xml:space="preserve"> </w:t>
      </w:r>
      <w:r w:rsidRPr="5ADD6E30">
        <w:rPr>
          <w:i/>
          <w:iCs/>
          <w:sz w:val="24"/>
          <w:szCs w:val="24"/>
        </w:rPr>
        <w:t>tabula.</w:t>
      </w:r>
      <w:r w:rsidRPr="5ADD6E30">
        <w:rPr>
          <w:b/>
          <w:bCs/>
          <w:sz w:val="24"/>
          <w:szCs w:val="24"/>
        </w:rPr>
        <w:t xml:space="preserve"> </w:t>
      </w:r>
      <w:r w:rsidR="7D307C1A" w:rsidRPr="5ADD6E30">
        <w:rPr>
          <w:b/>
          <w:bCs/>
          <w:sz w:val="24"/>
          <w:szCs w:val="24"/>
        </w:rPr>
        <w:t>Iedzīvotāju skaits pa vecuma grupām 20</w:t>
      </w:r>
      <w:r w:rsidR="27018132" w:rsidRPr="5ADD6E30">
        <w:rPr>
          <w:b/>
          <w:bCs/>
          <w:sz w:val="24"/>
          <w:szCs w:val="24"/>
        </w:rPr>
        <w:t>2</w:t>
      </w:r>
      <w:r w:rsidR="00865215">
        <w:rPr>
          <w:b/>
          <w:bCs/>
          <w:sz w:val="24"/>
          <w:szCs w:val="24"/>
        </w:rPr>
        <w:t>5</w:t>
      </w:r>
      <w:r w:rsidR="7D307C1A" w:rsidRPr="5ADD6E30">
        <w:rPr>
          <w:b/>
          <w:bCs/>
          <w:sz w:val="24"/>
          <w:szCs w:val="24"/>
        </w:rPr>
        <w:t xml:space="preserve">. gada sākumā </w:t>
      </w:r>
    </w:p>
    <w:tbl>
      <w:tblPr>
        <w:tblW w:w="93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275"/>
        <w:gridCol w:w="1276"/>
        <w:gridCol w:w="1559"/>
        <w:gridCol w:w="1473"/>
        <w:gridCol w:w="1670"/>
      </w:tblGrid>
      <w:tr w:rsidR="00AD5E9A" w:rsidRPr="00AD5E9A" w14:paraId="0276B23F" w14:textId="77777777" w:rsidTr="00F8267B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3191" w14:textId="77777777" w:rsidR="00AD5E9A" w:rsidRPr="00AD5E9A" w:rsidRDefault="00AD5E9A" w:rsidP="009F69E0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D5E9A">
              <w:rPr>
                <w:b/>
                <w:bCs/>
                <w:color w:val="000000"/>
                <w:sz w:val="24"/>
                <w:szCs w:val="24"/>
                <w:lang w:eastAsia="lv-LV"/>
              </w:rPr>
              <w:t>Administratīvā teritorija</w:t>
            </w:r>
          </w:p>
        </w:tc>
        <w:tc>
          <w:tcPr>
            <w:tcW w:w="5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3529" w14:textId="77777777" w:rsidR="00AD5E9A" w:rsidRPr="00AD5E9A" w:rsidRDefault="001E15C3" w:rsidP="001E15C3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>V</w:t>
            </w:r>
            <w:r w:rsidR="00AD5E9A">
              <w:rPr>
                <w:b/>
                <w:bCs/>
                <w:color w:val="000000"/>
                <w:sz w:val="24"/>
                <w:szCs w:val="24"/>
                <w:lang w:eastAsia="lv-LV"/>
              </w:rPr>
              <w:t>ecuma grup</w:t>
            </w: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>as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2331" w14:textId="77777777" w:rsidR="00AD5E9A" w:rsidRPr="00AD5E9A" w:rsidRDefault="00AD5E9A" w:rsidP="009F69E0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</w:tr>
      <w:tr w:rsidR="00AD5E9A" w:rsidRPr="00AD5E9A" w14:paraId="36531B99" w14:textId="77777777" w:rsidTr="00F8267B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CB25" w14:textId="77777777" w:rsidR="00AD5E9A" w:rsidRPr="00AD5E9A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E0885" w14:textId="77777777" w:rsidR="00AD5E9A" w:rsidRPr="00AD5E9A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D5E9A">
              <w:rPr>
                <w:b/>
                <w:bCs/>
                <w:color w:val="000000"/>
                <w:sz w:val="24"/>
                <w:szCs w:val="24"/>
                <w:lang w:eastAsia="lv-LV"/>
              </w:rPr>
              <w:t>0-4 gadi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98BD" w14:textId="77777777" w:rsidR="00AD5E9A" w:rsidRPr="00AD5E9A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D5E9A">
              <w:rPr>
                <w:b/>
                <w:bCs/>
                <w:color w:val="000000"/>
                <w:sz w:val="24"/>
                <w:szCs w:val="24"/>
                <w:lang w:eastAsia="lv-LV"/>
              </w:rPr>
              <w:t>5-14 gadi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789F" w14:textId="77777777" w:rsidR="00AD5E9A" w:rsidRPr="00AD5E9A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D5E9A">
              <w:rPr>
                <w:b/>
                <w:bCs/>
                <w:color w:val="000000"/>
                <w:sz w:val="24"/>
                <w:szCs w:val="24"/>
                <w:lang w:eastAsia="lv-LV"/>
              </w:rPr>
              <w:t>15-64 gadi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2169" w14:textId="77777777" w:rsidR="00AD5E9A" w:rsidRPr="00AD5E9A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D5E9A">
              <w:rPr>
                <w:b/>
                <w:bCs/>
                <w:color w:val="000000"/>
                <w:sz w:val="24"/>
                <w:szCs w:val="24"/>
                <w:lang w:eastAsia="lv-LV"/>
              </w:rPr>
              <w:t>65 un &gt;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516" w14:textId="77777777" w:rsidR="00AD5E9A" w:rsidRPr="00AD5E9A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65215" w:rsidRPr="00AD5E9A" w14:paraId="5E184773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95AC" w14:textId="77777777" w:rsidR="00865215" w:rsidRPr="00AD5E9A" w:rsidRDefault="00865215" w:rsidP="00865215">
            <w:pPr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AD5E9A">
              <w:rPr>
                <w:bCs/>
                <w:color w:val="000000"/>
                <w:sz w:val="24"/>
                <w:szCs w:val="24"/>
                <w:lang w:eastAsia="lv-LV"/>
              </w:rPr>
              <w:t>Daugavpils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8C032" w14:textId="6AB0A6B1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2 661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40C3" w14:textId="15F7B4D0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7 934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B69C2" w14:textId="5AE0413D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48 141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5070D" w14:textId="6833AB68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19 376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C53D1" w14:textId="2143A45A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78 112</w:t>
            </w:r>
          </w:p>
        </w:tc>
      </w:tr>
      <w:tr w:rsidR="00865215" w:rsidRPr="00AD5E9A" w14:paraId="133D53F8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EE67" w14:textId="77777777" w:rsidR="00865215" w:rsidRPr="00AD5E9A" w:rsidRDefault="00865215" w:rsidP="00865215">
            <w:pPr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AD5E9A">
              <w:rPr>
                <w:bCs/>
                <w:color w:val="000000"/>
                <w:sz w:val="24"/>
                <w:szCs w:val="24"/>
                <w:lang w:eastAsia="lv-LV"/>
              </w:rPr>
              <w:t xml:space="preserve">Gulbenes novads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BC746" w14:textId="002B8E35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8AAD0" w14:textId="0089021C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909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DB3FE" w14:textId="6851FC31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678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F0D96" w14:textId="0B49F7D2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190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90624" w14:textId="05870D56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497</w:t>
            </w:r>
          </w:p>
        </w:tc>
      </w:tr>
      <w:tr w:rsidR="00865215" w:rsidRPr="00AD5E9A" w14:paraId="57B2B24A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101C" w14:textId="77777777" w:rsidR="00865215" w:rsidRPr="00AD5E9A" w:rsidRDefault="00865215" w:rsidP="00865215">
            <w:pPr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AD5E9A">
              <w:rPr>
                <w:bCs/>
                <w:color w:val="000000"/>
                <w:sz w:val="24"/>
                <w:szCs w:val="24"/>
                <w:lang w:eastAsia="lv-LV"/>
              </w:rPr>
              <w:t>Jelgava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D2CC" w14:textId="515F4868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4A0AB" w14:textId="2322A4E5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738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4A1AE" w14:textId="2C44E2E1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246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B56B8" w14:textId="2FB4F0F5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185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AA7C3" w14:textId="29174501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821</w:t>
            </w:r>
          </w:p>
        </w:tc>
      </w:tr>
      <w:tr w:rsidR="00865215" w:rsidRPr="00AD5E9A" w14:paraId="5E7499BC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A189" w14:textId="77777777" w:rsidR="00865215" w:rsidRPr="00AD5E9A" w:rsidRDefault="00865215" w:rsidP="00865215">
            <w:pPr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AD5E9A">
              <w:rPr>
                <w:bCs/>
                <w:color w:val="000000"/>
                <w:sz w:val="24"/>
                <w:szCs w:val="24"/>
                <w:lang w:eastAsia="lv-LV"/>
              </w:rPr>
              <w:t>Jēkabpils</w:t>
            </w:r>
            <w:r>
              <w:rPr>
                <w:bCs/>
                <w:color w:val="000000"/>
                <w:sz w:val="24"/>
                <w:szCs w:val="24"/>
                <w:lang w:eastAsia="lv-LV"/>
              </w:rPr>
              <w:t xml:space="preserve"> novads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8111D" w14:textId="4F69B18B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547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54141" w14:textId="031CABEE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039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52B8A" w14:textId="69C0ADF9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493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40733" w14:textId="4B8CAD49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754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526F7" w14:textId="7CBF0A01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833</w:t>
            </w:r>
          </w:p>
        </w:tc>
      </w:tr>
      <w:tr w:rsidR="00865215" w:rsidRPr="00206881" w14:paraId="037FEAD6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B07E" w14:textId="77777777" w:rsidR="00865215" w:rsidRPr="00206881" w:rsidRDefault="00865215" w:rsidP="00865215">
            <w:pPr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Jūrmala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19A87" w14:textId="24CD13B0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21532" w14:textId="7DFC740E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3E538" w14:textId="1FDF1A4D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519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8F2D" w14:textId="6EE0B1E4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264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A98AD" w14:textId="47EFD5FA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933</w:t>
            </w:r>
          </w:p>
        </w:tc>
      </w:tr>
      <w:tr w:rsidR="00865215" w:rsidRPr="00206881" w14:paraId="77CE6138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0B9E1" w14:textId="77777777" w:rsidR="00865215" w:rsidRPr="00206881" w:rsidRDefault="00865215" w:rsidP="00865215">
            <w:pPr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Liepāja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D809" w14:textId="6A7919E1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7AF4E" w14:textId="58FD3430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626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D1B9A" w14:textId="4D00C494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976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8BBBC" w14:textId="3D157901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785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6FE81" w14:textId="56F0BD59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398</w:t>
            </w:r>
          </w:p>
        </w:tc>
      </w:tr>
      <w:tr w:rsidR="00865215" w:rsidRPr="00206881" w14:paraId="66C431FA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90B0" w14:textId="77777777" w:rsidR="00865215" w:rsidRPr="00206881" w:rsidRDefault="00865215" w:rsidP="00865215">
            <w:pPr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Rēzekne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F86C7" w14:textId="124D262F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26E23" w14:textId="04C7E863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753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8197E" w14:textId="31823BFB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427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6DC60" w14:textId="7BCFFAE5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288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13467" w14:textId="6C9CDDE4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425</w:t>
            </w:r>
          </w:p>
        </w:tc>
      </w:tr>
      <w:tr w:rsidR="00865215" w:rsidRPr="00206881" w14:paraId="7DDACFF9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2681" w14:textId="77777777" w:rsidR="00865215" w:rsidRPr="00206881" w:rsidRDefault="00865215" w:rsidP="00865215">
            <w:pPr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Rīga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7DECF" w14:textId="34BE84D5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B6AAA" w14:textId="042AD45E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712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7CFD5" w14:textId="6C43DA55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374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185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CCA36" w14:textId="74D913BB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133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066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65D6B" w14:textId="58F95682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591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882</w:t>
            </w:r>
          </w:p>
        </w:tc>
      </w:tr>
      <w:tr w:rsidR="00865215" w:rsidRPr="00206881" w14:paraId="55FB5F2D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7845" w14:textId="77777777" w:rsidR="00865215" w:rsidRPr="00206881" w:rsidRDefault="00865215" w:rsidP="00865215">
            <w:pPr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Valmiera</w:t>
            </w:r>
            <w:r>
              <w:rPr>
                <w:bCs/>
                <w:color w:val="000000"/>
                <w:sz w:val="24"/>
                <w:szCs w:val="24"/>
                <w:lang w:eastAsia="lv-LV"/>
              </w:rPr>
              <w:t>s novads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CFCD" w14:textId="5C36DD78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349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BB20E" w14:textId="7A21C8AD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AA0F9" w14:textId="5BAC49D4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407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E3AC9" w14:textId="46D6E68B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131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2120D" w14:textId="70789B9B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647</w:t>
            </w:r>
          </w:p>
        </w:tc>
      </w:tr>
      <w:tr w:rsidR="00865215" w:rsidRPr="00206881" w14:paraId="63DC394E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351D" w14:textId="77777777" w:rsidR="00865215" w:rsidRPr="00206881" w:rsidRDefault="00865215" w:rsidP="00865215">
            <w:pPr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Cs/>
                <w:color w:val="000000"/>
                <w:sz w:val="24"/>
                <w:szCs w:val="24"/>
                <w:lang w:eastAsia="lv-LV"/>
              </w:rPr>
              <w:t>Ventspils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5655D" w14:textId="3FDB21CE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237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E73BA" w14:textId="7D1C8D54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AA9B3" w14:textId="7B9930CF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989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CE6B4" w14:textId="3D5734D8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86521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159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B8DD0" w14:textId="5DF6761A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</w:t>
            </w:r>
            <w:r w:rsidRPr="00865215">
              <w:rPr>
                <w:sz w:val="24"/>
                <w:szCs w:val="24"/>
              </w:rPr>
              <w:t>719</w:t>
            </w:r>
          </w:p>
        </w:tc>
      </w:tr>
      <w:tr w:rsidR="00865215" w:rsidRPr="00206881" w14:paraId="44992616" w14:textId="77777777" w:rsidTr="00F8267B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4FE3" w14:textId="77777777" w:rsidR="00865215" w:rsidRPr="00206881" w:rsidRDefault="00865215" w:rsidP="00865215">
            <w:pPr>
              <w:tabs>
                <w:tab w:val="left" w:pos="426"/>
              </w:tabs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>Latvijā kopā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8762F" w14:textId="54ACB42D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b/>
                <w:bCs/>
                <w:sz w:val="24"/>
                <w:szCs w:val="24"/>
              </w:rPr>
              <w:t>78 262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A9DD3" w14:textId="3E33E7D7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b/>
                <w:bCs/>
                <w:sz w:val="24"/>
                <w:szCs w:val="24"/>
              </w:rPr>
              <w:t>202 591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57CB3" w14:textId="74E83519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b/>
                <w:bCs/>
                <w:sz w:val="24"/>
                <w:szCs w:val="24"/>
              </w:rPr>
              <w:t>1 169 294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D98B8" w14:textId="55930DD8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65215">
              <w:rPr>
                <w:b/>
                <w:bCs/>
                <w:sz w:val="24"/>
                <w:szCs w:val="24"/>
              </w:rPr>
              <w:t>406 785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5CD" w14:textId="366C1A0C" w:rsidR="00865215" w:rsidRPr="00865215" w:rsidRDefault="00865215" w:rsidP="00865215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65215">
              <w:rPr>
                <w:b/>
                <w:bCs/>
                <w:sz w:val="24"/>
                <w:szCs w:val="24"/>
              </w:rPr>
              <w:t>1 856 932</w:t>
            </w:r>
          </w:p>
        </w:tc>
      </w:tr>
    </w:tbl>
    <w:p w14:paraId="4256E0F3" w14:textId="77777777" w:rsidR="009F69E0" w:rsidRPr="00206881" w:rsidRDefault="009F69E0" w:rsidP="009F69E0">
      <w:pPr>
        <w:tabs>
          <w:tab w:val="left" w:pos="284"/>
          <w:tab w:val="left" w:pos="426"/>
        </w:tabs>
        <w:jc w:val="center"/>
        <w:rPr>
          <w:b/>
          <w:sz w:val="24"/>
          <w:szCs w:val="24"/>
        </w:rPr>
      </w:pPr>
    </w:p>
    <w:p w14:paraId="1A00A4A5" w14:textId="6B8DDB38" w:rsidR="00A607B0" w:rsidRPr="00206881" w:rsidRDefault="514147C2" w:rsidP="08E0A0C4">
      <w:pPr>
        <w:tabs>
          <w:tab w:val="left" w:pos="284"/>
          <w:tab w:val="left" w:pos="426"/>
        </w:tabs>
        <w:spacing w:after="120"/>
        <w:jc w:val="center"/>
        <w:rPr>
          <w:b/>
          <w:bCs/>
          <w:sz w:val="24"/>
          <w:szCs w:val="24"/>
        </w:rPr>
      </w:pPr>
      <w:r w:rsidRPr="5ADD6E30">
        <w:rPr>
          <w:i/>
          <w:iCs/>
          <w:sz w:val="24"/>
          <w:szCs w:val="24"/>
        </w:rPr>
        <w:t>3.</w:t>
      </w:r>
      <w:r w:rsidR="37544FEC" w:rsidRPr="5ADD6E30">
        <w:rPr>
          <w:i/>
          <w:iCs/>
          <w:sz w:val="24"/>
          <w:szCs w:val="24"/>
        </w:rPr>
        <w:t xml:space="preserve"> </w:t>
      </w:r>
      <w:r w:rsidRPr="5ADD6E30">
        <w:rPr>
          <w:i/>
          <w:iCs/>
          <w:sz w:val="24"/>
          <w:szCs w:val="24"/>
        </w:rPr>
        <w:t>tabula.</w:t>
      </w:r>
      <w:r w:rsidRPr="5ADD6E30">
        <w:rPr>
          <w:b/>
          <w:bCs/>
          <w:sz w:val="24"/>
          <w:szCs w:val="24"/>
        </w:rPr>
        <w:t xml:space="preserve"> </w:t>
      </w:r>
      <w:r w:rsidR="7D307C1A" w:rsidRPr="5ADD6E30">
        <w:rPr>
          <w:b/>
          <w:bCs/>
          <w:sz w:val="24"/>
          <w:szCs w:val="24"/>
        </w:rPr>
        <w:t xml:space="preserve">Iedzīvotāju īpatsvars pa vecuma grupām </w:t>
      </w:r>
      <w:r w:rsidR="2732F464" w:rsidRPr="5ADD6E30">
        <w:rPr>
          <w:b/>
          <w:bCs/>
          <w:sz w:val="24"/>
          <w:szCs w:val="24"/>
        </w:rPr>
        <w:t>20</w:t>
      </w:r>
      <w:r w:rsidR="6D23AAD0" w:rsidRPr="5ADD6E30">
        <w:rPr>
          <w:b/>
          <w:bCs/>
          <w:sz w:val="24"/>
          <w:szCs w:val="24"/>
        </w:rPr>
        <w:t>2</w:t>
      </w:r>
      <w:r w:rsidR="0099116C">
        <w:rPr>
          <w:b/>
          <w:bCs/>
          <w:sz w:val="24"/>
          <w:szCs w:val="24"/>
        </w:rPr>
        <w:t>5</w:t>
      </w:r>
      <w:r w:rsidR="2732F464" w:rsidRPr="5ADD6E30">
        <w:rPr>
          <w:b/>
          <w:bCs/>
          <w:sz w:val="24"/>
          <w:szCs w:val="24"/>
        </w:rPr>
        <w:t xml:space="preserve">. </w:t>
      </w:r>
      <w:r w:rsidR="7D307C1A" w:rsidRPr="5ADD6E30">
        <w:rPr>
          <w:b/>
          <w:bCs/>
          <w:sz w:val="24"/>
          <w:szCs w:val="24"/>
        </w:rPr>
        <w:t>gada sākumā (%)</w:t>
      </w:r>
    </w:p>
    <w:tbl>
      <w:tblPr>
        <w:tblW w:w="93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275"/>
        <w:gridCol w:w="1276"/>
        <w:gridCol w:w="1559"/>
        <w:gridCol w:w="1418"/>
        <w:gridCol w:w="1665"/>
      </w:tblGrid>
      <w:tr w:rsidR="00AD5E9A" w:rsidRPr="00206881" w14:paraId="2E0840C6" w14:textId="77777777" w:rsidTr="00C3547B">
        <w:trPr>
          <w:trHeight w:val="300"/>
        </w:trPr>
        <w:tc>
          <w:tcPr>
            <w:tcW w:w="2142" w:type="dxa"/>
            <w:vMerge w:val="restart"/>
            <w:vAlign w:val="center"/>
            <w:hideMark/>
          </w:tcPr>
          <w:p w14:paraId="25B903AB" w14:textId="77777777" w:rsidR="00AD5E9A" w:rsidRPr="00206881" w:rsidRDefault="00AD5E9A" w:rsidP="009F69E0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>Administratīvā teritorija</w:t>
            </w:r>
          </w:p>
        </w:tc>
        <w:tc>
          <w:tcPr>
            <w:tcW w:w="5528" w:type="dxa"/>
            <w:gridSpan w:val="4"/>
            <w:noWrap/>
            <w:vAlign w:val="center"/>
            <w:hideMark/>
          </w:tcPr>
          <w:p w14:paraId="45CE73AA" w14:textId="77777777" w:rsidR="00AD5E9A" w:rsidRPr="00206881" w:rsidRDefault="001E15C3" w:rsidP="001E15C3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>V</w:t>
            </w:r>
            <w:r w:rsidR="00AD5E9A"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>ecuma grup</w:t>
            </w:r>
            <w:r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>as</w:t>
            </w:r>
          </w:p>
        </w:tc>
        <w:tc>
          <w:tcPr>
            <w:tcW w:w="1665" w:type="dxa"/>
            <w:vMerge w:val="restart"/>
            <w:vAlign w:val="center"/>
          </w:tcPr>
          <w:p w14:paraId="1C38119C" w14:textId="77777777" w:rsidR="00AD5E9A" w:rsidRPr="00206881" w:rsidRDefault="00AD5E9A" w:rsidP="00C3547B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</w:tr>
      <w:tr w:rsidR="00AD5E9A" w:rsidRPr="00206881" w14:paraId="5E69DEE8" w14:textId="77777777" w:rsidTr="00C3547B">
        <w:trPr>
          <w:trHeight w:val="300"/>
        </w:trPr>
        <w:tc>
          <w:tcPr>
            <w:tcW w:w="2142" w:type="dxa"/>
            <w:vMerge/>
            <w:vAlign w:val="center"/>
          </w:tcPr>
          <w:p w14:paraId="0DA9C120" w14:textId="77777777" w:rsidR="00AD5E9A" w:rsidRPr="00206881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noWrap/>
            <w:vAlign w:val="center"/>
          </w:tcPr>
          <w:p w14:paraId="4462B042" w14:textId="77777777" w:rsidR="00AD5E9A" w:rsidRPr="00206881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>0-4 gadi</w:t>
            </w:r>
          </w:p>
        </w:tc>
        <w:tc>
          <w:tcPr>
            <w:tcW w:w="1276" w:type="dxa"/>
            <w:noWrap/>
            <w:vAlign w:val="center"/>
          </w:tcPr>
          <w:p w14:paraId="1910A055" w14:textId="77777777" w:rsidR="00AD5E9A" w:rsidRPr="00206881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>5-14 gadi</w:t>
            </w:r>
          </w:p>
        </w:tc>
        <w:tc>
          <w:tcPr>
            <w:tcW w:w="1559" w:type="dxa"/>
            <w:noWrap/>
            <w:vAlign w:val="center"/>
          </w:tcPr>
          <w:p w14:paraId="2DE393E1" w14:textId="77777777" w:rsidR="00AD5E9A" w:rsidRPr="00206881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>15-64 gadi</w:t>
            </w:r>
          </w:p>
        </w:tc>
        <w:tc>
          <w:tcPr>
            <w:tcW w:w="1418" w:type="dxa"/>
            <w:noWrap/>
            <w:vAlign w:val="center"/>
          </w:tcPr>
          <w:p w14:paraId="0EACDEA8" w14:textId="77777777" w:rsidR="00AD5E9A" w:rsidRPr="00206881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>65 un &gt;</w:t>
            </w:r>
          </w:p>
        </w:tc>
        <w:tc>
          <w:tcPr>
            <w:tcW w:w="1665" w:type="dxa"/>
            <w:vMerge/>
          </w:tcPr>
          <w:p w14:paraId="18E68430" w14:textId="77777777" w:rsidR="00AD5E9A" w:rsidRPr="00206881" w:rsidRDefault="00AD5E9A" w:rsidP="00AD5E9A">
            <w:pPr>
              <w:tabs>
                <w:tab w:val="left" w:pos="426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99116C" w:rsidRPr="00206881" w14:paraId="26753887" w14:textId="77777777" w:rsidTr="00C3547B">
        <w:trPr>
          <w:trHeight w:val="300"/>
        </w:trPr>
        <w:tc>
          <w:tcPr>
            <w:tcW w:w="2142" w:type="dxa"/>
            <w:noWrap/>
            <w:vAlign w:val="center"/>
          </w:tcPr>
          <w:p w14:paraId="1E995056" w14:textId="77777777" w:rsidR="0099116C" w:rsidRPr="00206881" w:rsidRDefault="0099116C" w:rsidP="0099116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06881">
              <w:rPr>
                <w:sz w:val="24"/>
                <w:szCs w:val="24"/>
              </w:rPr>
              <w:t>Daugavpils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14:paraId="425D2778" w14:textId="53E4B8AB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3,4%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02D70FD" w14:textId="321DAA10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10,2%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6A49FB3" w14:textId="49299197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61,6%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5D31C1D7" w14:textId="0B1BD1BF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24,8%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410AC87" w14:textId="4C55B4E5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  <w:tr w:rsidR="0099116C" w:rsidRPr="00206881" w14:paraId="15F4848C" w14:textId="77777777" w:rsidTr="00C3547B">
        <w:trPr>
          <w:trHeight w:val="300"/>
        </w:trPr>
        <w:tc>
          <w:tcPr>
            <w:tcW w:w="2142" w:type="dxa"/>
            <w:noWrap/>
            <w:vAlign w:val="center"/>
          </w:tcPr>
          <w:p w14:paraId="7A064F48" w14:textId="77777777" w:rsidR="0099116C" w:rsidRPr="00206881" w:rsidRDefault="0099116C" w:rsidP="0099116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06881">
              <w:rPr>
                <w:sz w:val="24"/>
                <w:szCs w:val="24"/>
              </w:rPr>
              <w:t xml:space="preserve">Gulbenes novads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C3B8" w14:textId="00336FE1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3,9%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ABD65" w14:textId="51377502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10,3%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8C1AE" w14:textId="627962DB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63,1%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2221" w14:textId="51E4E763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22,7%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7A4EB" w14:textId="33564F92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  <w:tr w:rsidR="0099116C" w:rsidRPr="00206881" w14:paraId="79A1EB6B" w14:textId="77777777" w:rsidTr="00C3547B">
        <w:trPr>
          <w:trHeight w:val="300"/>
        </w:trPr>
        <w:tc>
          <w:tcPr>
            <w:tcW w:w="2142" w:type="dxa"/>
            <w:noWrap/>
            <w:vAlign w:val="center"/>
          </w:tcPr>
          <w:p w14:paraId="608DB61D" w14:textId="77777777" w:rsidR="0099116C" w:rsidRPr="00206881" w:rsidRDefault="0099116C" w:rsidP="0099116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06881">
              <w:rPr>
                <w:sz w:val="24"/>
                <w:szCs w:val="24"/>
              </w:rPr>
              <w:t>Jelgava</w:t>
            </w:r>
          </w:p>
        </w:tc>
        <w:tc>
          <w:tcPr>
            <w:tcW w:w="1275" w:type="dxa"/>
            <w:noWrap/>
          </w:tcPr>
          <w:p w14:paraId="3B08409E" w14:textId="15908D26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4,8%</w:t>
            </w:r>
          </w:p>
        </w:tc>
        <w:tc>
          <w:tcPr>
            <w:tcW w:w="1276" w:type="dxa"/>
            <w:noWrap/>
          </w:tcPr>
          <w:p w14:paraId="5B734025" w14:textId="04CF282B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12,3%</w:t>
            </w:r>
          </w:p>
        </w:tc>
        <w:tc>
          <w:tcPr>
            <w:tcW w:w="1559" w:type="dxa"/>
            <w:noWrap/>
          </w:tcPr>
          <w:p w14:paraId="1DEB1721" w14:textId="59243912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62,5%</w:t>
            </w:r>
          </w:p>
        </w:tc>
        <w:tc>
          <w:tcPr>
            <w:tcW w:w="1418" w:type="dxa"/>
            <w:noWrap/>
          </w:tcPr>
          <w:p w14:paraId="2A5809BC" w14:textId="01CF8F40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20,4%</w:t>
            </w:r>
          </w:p>
        </w:tc>
        <w:tc>
          <w:tcPr>
            <w:tcW w:w="1665" w:type="dxa"/>
          </w:tcPr>
          <w:p w14:paraId="053F5393" w14:textId="19944816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  <w:tr w:rsidR="0099116C" w:rsidRPr="00206881" w14:paraId="43D1498B" w14:textId="77777777" w:rsidTr="00C3547B">
        <w:trPr>
          <w:trHeight w:val="300"/>
        </w:trPr>
        <w:tc>
          <w:tcPr>
            <w:tcW w:w="2142" w:type="dxa"/>
            <w:noWrap/>
            <w:vAlign w:val="center"/>
          </w:tcPr>
          <w:p w14:paraId="53D15C29" w14:textId="77777777" w:rsidR="0099116C" w:rsidRPr="00206881" w:rsidRDefault="0099116C" w:rsidP="0099116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06881">
              <w:rPr>
                <w:sz w:val="24"/>
                <w:szCs w:val="24"/>
              </w:rPr>
              <w:t>Jēkabpils</w:t>
            </w:r>
            <w:r>
              <w:rPr>
                <w:sz w:val="24"/>
                <w:szCs w:val="24"/>
              </w:rPr>
              <w:t xml:space="preserve"> novads</w:t>
            </w:r>
          </w:p>
        </w:tc>
        <w:tc>
          <w:tcPr>
            <w:tcW w:w="1275" w:type="dxa"/>
            <w:noWrap/>
          </w:tcPr>
          <w:p w14:paraId="78DBB2B5" w14:textId="16D5B2D6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4,0%</w:t>
            </w:r>
          </w:p>
        </w:tc>
        <w:tc>
          <w:tcPr>
            <w:tcW w:w="1276" w:type="dxa"/>
            <w:noWrap/>
          </w:tcPr>
          <w:p w14:paraId="71AB84AC" w14:textId="2286E976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10,4%</w:t>
            </w:r>
          </w:p>
        </w:tc>
        <w:tc>
          <w:tcPr>
            <w:tcW w:w="1559" w:type="dxa"/>
            <w:noWrap/>
          </w:tcPr>
          <w:p w14:paraId="4E53C9AE" w14:textId="0919992C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63,1%</w:t>
            </w:r>
          </w:p>
        </w:tc>
        <w:tc>
          <w:tcPr>
            <w:tcW w:w="1418" w:type="dxa"/>
            <w:noWrap/>
          </w:tcPr>
          <w:p w14:paraId="3A65BEA5" w14:textId="01A9D106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22,5%</w:t>
            </w:r>
          </w:p>
        </w:tc>
        <w:tc>
          <w:tcPr>
            <w:tcW w:w="1665" w:type="dxa"/>
          </w:tcPr>
          <w:p w14:paraId="74D01630" w14:textId="10FE663E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  <w:tr w:rsidR="0099116C" w:rsidRPr="00206881" w14:paraId="600A32C2" w14:textId="77777777" w:rsidTr="00C3547B">
        <w:trPr>
          <w:trHeight w:val="300"/>
        </w:trPr>
        <w:tc>
          <w:tcPr>
            <w:tcW w:w="2142" w:type="dxa"/>
            <w:noWrap/>
            <w:vAlign w:val="center"/>
          </w:tcPr>
          <w:p w14:paraId="4EFF2D31" w14:textId="77777777" w:rsidR="0099116C" w:rsidRPr="00206881" w:rsidRDefault="0099116C" w:rsidP="0099116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06881">
              <w:rPr>
                <w:sz w:val="24"/>
                <w:szCs w:val="24"/>
              </w:rPr>
              <w:t>Jūrmala</w:t>
            </w:r>
          </w:p>
        </w:tc>
        <w:tc>
          <w:tcPr>
            <w:tcW w:w="1275" w:type="dxa"/>
            <w:noWrap/>
          </w:tcPr>
          <w:p w14:paraId="09328E25" w14:textId="7851731A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3,8%</w:t>
            </w:r>
          </w:p>
        </w:tc>
        <w:tc>
          <w:tcPr>
            <w:tcW w:w="1276" w:type="dxa"/>
            <w:noWrap/>
          </w:tcPr>
          <w:p w14:paraId="4177446E" w14:textId="56414F28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10,0%</w:t>
            </w:r>
          </w:p>
        </w:tc>
        <w:tc>
          <w:tcPr>
            <w:tcW w:w="1559" w:type="dxa"/>
            <w:noWrap/>
          </w:tcPr>
          <w:p w14:paraId="72B32634" w14:textId="227780D4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62,6%</w:t>
            </w:r>
          </w:p>
        </w:tc>
        <w:tc>
          <w:tcPr>
            <w:tcW w:w="1418" w:type="dxa"/>
            <w:noWrap/>
          </w:tcPr>
          <w:p w14:paraId="0C230E8D" w14:textId="5E3CA201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23,6%</w:t>
            </w:r>
          </w:p>
        </w:tc>
        <w:tc>
          <w:tcPr>
            <w:tcW w:w="1665" w:type="dxa"/>
          </w:tcPr>
          <w:p w14:paraId="4B488929" w14:textId="7CDA64DC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  <w:tr w:rsidR="0099116C" w:rsidRPr="00206881" w14:paraId="1359DD7E" w14:textId="77777777" w:rsidTr="00C3547B">
        <w:trPr>
          <w:trHeight w:val="300"/>
        </w:trPr>
        <w:tc>
          <w:tcPr>
            <w:tcW w:w="2142" w:type="dxa"/>
            <w:noWrap/>
            <w:vAlign w:val="center"/>
          </w:tcPr>
          <w:p w14:paraId="024A2A40" w14:textId="77777777" w:rsidR="0099116C" w:rsidRPr="00206881" w:rsidRDefault="0099116C" w:rsidP="0099116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06881">
              <w:rPr>
                <w:sz w:val="24"/>
                <w:szCs w:val="24"/>
              </w:rPr>
              <w:t>Liepāja</w:t>
            </w:r>
          </w:p>
        </w:tc>
        <w:tc>
          <w:tcPr>
            <w:tcW w:w="1275" w:type="dxa"/>
            <w:noWrap/>
          </w:tcPr>
          <w:p w14:paraId="47B9F3FE" w14:textId="2C7C9DD3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4,5%</w:t>
            </w:r>
          </w:p>
        </w:tc>
        <w:tc>
          <w:tcPr>
            <w:tcW w:w="1276" w:type="dxa"/>
            <w:noWrap/>
          </w:tcPr>
          <w:p w14:paraId="0170F2BD" w14:textId="2364C121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11,3%</w:t>
            </w:r>
          </w:p>
        </w:tc>
        <w:tc>
          <w:tcPr>
            <w:tcW w:w="1559" w:type="dxa"/>
            <w:noWrap/>
          </w:tcPr>
          <w:p w14:paraId="3E2EC57F" w14:textId="3F7AC8E8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62,3%</w:t>
            </w:r>
          </w:p>
        </w:tc>
        <w:tc>
          <w:tcPr>
            <w:tcW w:w="1418" w:type="dxa"/>
            <w:noWrap/>
          </w:tcPr>
          <w:p w14:paraId="4EF36C3E" w14:textId="3EDE8798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21,9%</w:t>
            </w:r>
          </w:p>
        </w:tc>
        <w:tc>
          <w:tcPr>
            <w:tcW w:w="1665" w:type="dxa"/>
          </w:tcPr>
          <w:p w14:paraId="2ACDD1E3" w14:textId="1F01DBDE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  <w:tr w:rsidR="0099116C" w:rsidRPr="00206881" w14:paraId="09796B25" w14:textId="77777777" w:rsidTr="00C3547B">
        <w:trPr>
          <w:trHeight w:val="300"/>
        </w:trPr>
        <w:tc>
          <w:tcPr>
            <w:tcW w:w="2142" w:type="dxa"/>
            <w:noWrap/>
            <w:vAlign w:val="center"/>
          </w:tcPr>
          <w:p w14:paraId="7992F4E0" w14:textId="77777777" w:rsidR="0099116C" w:rsidRPr="00206881" w:rsidRDefault="0099116C" w:rsidP="0099116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06881">
              <w:rPr>
                <w:sz w:val="24"/>
                <w:szCs w:val="24"/>
              </w:rPr>
              <w:t>Rēzekne</w:t>
            </w:r>
          </w:p>
        </w:tc>
        <w:tc>
          <w:tcPr>
            <w:tcW w:w="1275" w:type="dxa"/>
            <w:noWrap/>
          </w:tcPr>
          <w:p w14:paraId="13874A7A" w14:textId="6B1198C7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3,6%</w:t>
            </w:r>
          </w:p>
        </w:tc>
        <w:tc>
          <w:tcPr>
            <w:tcW w:w="1276" w:type="dxa"/>
            <w:noWrap/>
          </w:tcPr>
          <w:p w14:paraId="6A9EEB80" w14:textId="45B277A2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10,4%</w:t>
            </w:r>
          </w:p>
        </w:tc>
        <w:tc>
          <w:tcPr>
            <w:tcW w:w="1559" w:type="dxa"/>
            <w:noWrap/>
          </w:tcPr>
          <w:p w14:paraId="564430BE" w14:textId="3D36544B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62,2%</w:t>
            </w:r>
          </w:p>
        </w:tc>
        <w:tc>
          <w:tcPr>
            <w:tcW w:w="1418" w:type="dxa"/>
            <w:noWrap/>
          </w:tcPr>
          <w:p w14:paraId="53895282" w14:textId="5E34092C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23,8%</w:t>
            </w:r>
          </w:p>
        </w:tc>
        <w:tc>
          <w:tcPr>
            <w:tcW w:w="1665" w:type="dxa"/>
          </w:tcPr>
          <w:p w14:paraId="0A05204C" w14:textId="6D03E881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  <w:tr w:rsidR="0099116C" w:rsidRPr="00206881" w14:paraId="612BF7F7" w14:textId="77777777" w:rsidTr="00C3547B">
        <w:trPr>
          <w:trHeight w:val="300"/>
        </w:trPr>
        <w:tc>
          <w:tcPr>
            <w:tcW w:w="2142" w:type="dxa"/>
            <w:noWrap/>
            <w:vAlign w:val="center"/>
          </w:tcPr>
          <w:p w14:paraId="12102783" w14:textId="77777777" w:rsidR="0099116C" w:rsidRPr="00206881" w:rsidRDefault="0099116C" w:rsidP="0099116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06881">
              <w:rPr>
                <w:sz w:val="24"/>
                <w:szCs w:val="24"/>
              </w:rPr>
              <w:t>Rīga</w:t>
            </w:r>
          </w:p>
        </w:tc>
        <w:tc>
          <w:tcPr>
            <w:tcW w:w="1275" w:type="dxa"/>
            <w:noWrap/>
          </w:tcPr>
          <w:p w14:paraId="6693AFFD" w14:textId="4FE8BEFF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4,0%</w:t>
            </w:r>
          </w:p>
        </w:tc>
        <w:tc>
          <w:tcPr>
            <w:tcW w:w="1276" w:type="dxa"/>
            <w:noWrap/>
          </w:tcPr>
          <w:p w14:paraId="4840C6A5" w14:textId="6448C0EA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10,3%</w:t>
            </w:r>
          </w:p>
        </w:tc>
        <w:tc>
          <w:tcPr>
            <w:tcW w:w="1559" w:type="dxa"/>
            <w:noWrap/>
          </w:tcPr>
          <w:p w14:paraId="618425D3" w14:textId="4D7D5DFE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63,2%</w:t>
            </w:r>
          </w:p>
        </w:tc>
        <w:tc>
          <w:tcPr>
            <w:tcW w:w="1418" w:type="dxa"/>
            <w:noWrap/>
          </w:tcPr>
          <w:p w14:paraId="28785386" w14:textId="53325368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22,5%</w:t>
            </w:r>
          </w:p>
        </w:tc>
        <w:tc>
          <w:tcPr>
            <w:tcW w:w="1665" w:type="dxa"/>
          </w:tcPr>
          <w:p w14:paraId="5D924856" w14:textId="12AC0FB9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  <w:tr w:rsidR="0099116C" w:rsidRPr="00206881" w14:paraId="47F83E9F" w14:textId="77777777" w:rsidTr="00C3547B">
        <w:trPr>
          <w:trHeight w:val="300"/>
        </w:trPr>
        <w:tc>
          <w:tcPr>
            <w:tcW w:w="2142" w:type="dxa"/>
            <w:noWrap/>
            <w:vAlign w:val="center"/>
          </w:tcPr>
          <w:p w14:paraId="6ED49CD6" w14:textId="77777777" w:rsidR="0099116C" w:rsidRPr="00206881" w:rsidRDefault="0099116C" w:rsidP="0099116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06881">
              <w:rPr>
                <w:sz w:val="24"/>
                <w:szCs w:val="24"/>
              </w:rPr>
              <w:t>Valmiera</w:t>
            </w:r>
            <w:r>
              <w:rPr>
                <w:sz w:val="24"/>
                <w:szCs w:val="24"/>
              </w:rPr>
              <w:t>s novads</w:t>
            </w:r>
          </w:p>
        </w:tc>
        <w:tc>
          <w:tcPr>
            <w:tcW w:w="1275" w:type="dxa"/>
            <w:noWrap/>
          </w:tcPr>
          <w:p w14:paraId="203A745E" w14:textId="5B25A171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4,6%</w:t>
            </w:r>
          </w:p>
        </w:tc>
        <w:tc>
          <w:tcPr>
            <w:tcW w:w="1276" w:type="dxa"/>
            <w:noWrap/>
          </w:tcPr>
          <w:p w14:paraId="6D6C24EA" w14:textId="5A2435F6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11,4%</w:t>
            </w:r>
          </w:p>
        </w:tc>
        <w:tc>
          <w:tcPr>
            <w:tcW w:w="1559" w:type="dxa"/>
            <w:noWrap/>
          </w:tcPr>
          <w:p w14:paraId="7A183E25" w14:textId="6C60BDF4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62,0%</w:t>
            </w:r>
          </w:p>
        </w:tc>
        <w:tc>
          <w:tcPr>
            <w:tcW w:w="1418" w:type="dxa"/>
            <w:noWrap/>
          </w:tcPr>
          <w:p w14:paraId="6F07A31F" w14:textId="5D9EAA21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22,0%</w:t>
            </w:r>
          </w:p>
        </w:tc>
        <w:tc>
          <w:tcPr>
            <w:tcW w:w="1665" w:type="dxa"/>
          </w:tcPr>
          <w:p w14:paraId="44D69AC7" w14:textId="114D9F02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  <w:tr w:rsidR="0099116C" w:rsidRPr="00206881" w14:paraId="706C775D" w14:textId="77777777" w:rsidTr="00C3547B">
        <w:trPr>
          <w:trHeight w:val="300"/>
        </w:trPr>
        <w:tc>
          <w:tcPr>
            <w:tcW w:w="2142" w:type="dxa"/>
            <w:noWrap/>
            <w:vAlign w:val="center"/>
          </w:tcPr>
          <w:p w14:paraId="19872E35" w14:textId="77777777" w:rsidR="0099116C" w:rsidRPr="00206881" w:rsidRDefault="0099116C" w:rsidP="0099116C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206881">
              <w:rPr>
                <w:sz w:val="24"/>
                <w:szCs w:val="24"/>
              </w:rPr>
              <w:t>Ventspils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14:paraId="04C05F35" w14:textId="62E30AE5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3,8%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285728D" w14:textId="38C3A934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10,2%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632BE3A" w14:textId="1B6B5EE1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61,1%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51918357" w14:textId="4F247E85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24,9%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29CAC5E5" w14:textId="6A1C1461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  <w:tr w:rsidR="0099116C" w:rsidRPr="00206881" w14:paraId="47497F57" w14:textId="77777777" w:rsidTr="00C3547B">
        <w:trPr>
          <w:trHeight w:val="300"/>
        </w:trPr>
        <w:tc>
          <w:tcPr>
            <w:tcW w:w="2142" w:type="dxa"/>
            <w:noWrap/>
            <w:vAlign w:val="center"/>
            <w:hideMark/>
          </w:tcPr>
          <w:p w14:paraId="0C2C23F3" w14:textId="77777777" w:rsidR="0099116C" w:rsidRPr="00206881" w:rsidRDefault="0099116C" w:rsidP="0099116C">
            <w:pPr>
              <w:tabs>
                <w:tab w:val="left" w:pos="426"/>
              </w:tabs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06881"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Vidēji Latvijā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2F68" w14:textId="0177F766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4,2%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7A4AA" w14:textId="1D902A76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10,9%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2ABE3" w14:textId="74808304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63,0%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028D7" w14:textId="07A74E99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21,9%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C531" w14:textId="7785D264" w:rsidR="0099116C" w:rsidRPr="0099116C" w:rsidRDefault="0099116C" w:rsidP="0099116C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116C">
              <w:rPr>
                <w:rFonts w:asciiTheme="majorBidi" w:hAnsiTheme="majorBidi" w:cstheme="majorBidi"/>
                <w:sz w:val="24"/>
                <w:szCs w:val="24"/>
              </w:rPr>
              <w:t>100,0%</w:t>
            </w:r>
          </w:p>
        </w:tc>
      </w:tr>
    </w:tbl>
    <w:p w14:paraId="69A71654" w14:textId="36743A68" w:rsidR="00A607B0" w:rsidRPr="00A640A2" w:rsidRDefault="0099116C" w:rsidP="6CCDA70B">
      <w:pPr>
        <w:pStyle w:val="ListParagraph"/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14464B">
        <w:rPr>
          <w:rFonts w:ascii="Times New Roman" w:hAnsi="Times New Roman"/>
          <w:sz w:val="24"/>
          <w:szCs w:val="24"/>
        </w:rPr>
        <w:t>Ambulatoro ārstniecības iestāžu atlasei</w:t>
      </w:r>
      <w:r>
        <w:rPr>
          <w:rFonts w:ascii="Times New Roman" w:hAnsi="Times New Roman"/>
          <w:sz w:val="24"/>
          <w:szCs w:val="24"/>
        </w:rPr>
        <w:t xml:space="preserve"> </w:t>
      </w:r>
      <w:r w:rsidRPr="6CCDA70B">
        <w:rPr>
          <w:rFonts w:ascii="Times New Roman" w:hAnsi="Times New Roman"/>
          <w:sz w:val="24"/>
          <w:szCs w:val="24"/>
        </w:rPr>
        <w:t>reģistrēto pacientu skaita</w:t>
      </w:r>
      <w:r>
        <w:rPr>
          <w:rFonts w:ascii="Times New Roman" w:hAnsi="Times New Roman"/>
          <w:sz w:val="24"/>
          <w:szCs w:val="24"/>
        </w:rPr>
        <w:t xml:space="preserve"> noteikšanai</w:t>
      </w:r>
      <w:r w:rsidRPr="0014464B">
        <w:rPr>
          <w:rFonts w:ascii="Times New Roman" w:hAnsi="Times New Roman"/>
          <w:sz w:val="24"/>
          <w:szCs w:val="24"/>
        </w:rPr>
        <w:t xml:space="preserve"> izmanto Nacionālā Veselības dienesta 202</w:t>
      </w:r>
      <w:r>
        <w:rPr>
          <w:rFonts w:ascii="Times New Roman" w:hAnsi="Times New Roman"/>
          <w:sz w:val="24"/>
          <w:szCs w:val="24"/>
        </w:rPr>
        <w:t>5</w:t>
      </w:r>
      <w:r w:rsidRPr="0014464B">
        <w:rPr>
          <w:rFonts w:ascii="Times New Roman" w:hAnsi="Times New Roman"/>
          <w:sz w:val="24"/>
          <w:szCs w:val="24"/>
        </w:rPr>
        <w:t xml:space="preserve">. gada </w:t>
      </w:r>
      <w:r>
        <w:rPr>
          <w:rFonts w:ascii="Times New Roman" w:hAnsi="Times New Roman"/>
          <w:sz w:val="24"/>
          <w:szCs w:val="24"/>
        </w:rPr>
        <w:t>augustā</w:t>
      </w:r>
      <w:r w:rsidRPr="0014464B">
        <w:rPr>
          <w:rFonts w:ascii="Times New Roman" w:hAnsi="Times New Roman"/>
          <w:sz w:val="24"/>
          <w:szCs w:val="24"/>
        </w:rPr>
        <w:t xml:space="preserve"> iesniegto ģimenes ārstu sarakstu</w:t>
      </w:r>
      <w:r w:rsidR="7D307C1A" w:rsidRPr="6CCDA70B">
        <w:rPr>
          <w:rFonts w:ascii="Times New Roman" w:hAnsi="Times New Roman"/>
          <w:sz w:val="24"/>
          <w:szCs w:val="24"/>
        </w:rPr>
        <w:t>.</w:t>
      </w:r>
    </w:p>
    <w:p w14:paraId="10C83831" w14:textId="58D91987" w:rsidR="00A607B0" w:rsidRDefault="7D307C1A" w:rsidP="6CCDA70B">
      <w:pPr>
        <w:pStyle w:val="ListParagraph"/>
        <w:numPr>
          <w:ilvl w:val="0"/>
          <w:numId w:val="7"/>
        </w:numPr>
        <w:tabs>
          <w:tab w:val="left" w:pos="426"/>
        </w:tabs>
        <w:spacing w:after="12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 xml:space="preserve">Izvēloties ārstniecības iestādes, vēlams izmantot nejaušības atlases principu. Piemēram, </w:t>
      </w:r>
      <w:r w:rsidR="4011F397" w:rsidRPr="0099116C">
        <w:rPr>
          <w:rFonts w:ascii="Times New Roman" w:hAnsi="Times New Roman"/>
          <w:i/>
          <w:iCs/>
          <w:sz w:val="24"/>
          <w:szCs w:val="24"/>
        </w:rPr>
        <w:t>M</w:t>
      </w:r>
      <w:r w:rsidR="0099116C" w:rsidRPr="0099116C">
        <w:rPr>
          <w:rFonts w:ascii="Times New Roman" w:hAnsi="Times New Roman"/>
          <w:i/>
          <w:iCs/>
          <w:sz w:val="24"/>
          <w:szCs w:val="24"/>
        </w:rPr>
        <w:t>S</w:t>
      </w:r>
      <w:r w:rsidR="0099116C">
        <w:rPr>
          <w:rFonts w:ascii="Times New Roman" w:hAnsi="Times New Roman"/>
          <w:sz w:val="24"/>
          <w:szCs w:val="24"/>
        </w:rPr>
        <w:t> </w:t>
      </w:r>
      <w:r w:rsidRPr="6CCDA70B">
        <w:rPr>
          <w:rFonts w:ascii="Times New Roman" w:hAnsi="Times New Roman"/>
          <w:i/>
          <w:iCs/>
          <w:sz w:val="24"/>
          <w:szCs w:val="24"/>
        </w:rPr>
        <w:t>Excel</w:t>
      </w:r>
      <w:r w:rsidRPr="6CCDA70B">
        <w:rPr>
          <w:rFonts w:ascii="Times New Roman" w:hAnsi="Times New Roman"/>
          <w:sz w:val="24"/>
          <w:szCs w:val="24"/>
        </w:rPr>
        <w:t xml:space="preserve"> programmā ar komandkartes </w:t>
      </w:r>
      <w:r w:rsidRPr="6CCDA70B">
        <w:rPr>
          <w:rFonts w:ascii="Times New Roman" w:hAnsi="Times New Roman"/>
          <w:i/>
          <w:iCs/>
          <w:sz w:val="24"/>
          <w:szCs w:val="24"/>
        </w:rPr>
        <w:t>Data Sort</w:t>
      </w:r>
      <w:r w:rsidRPr="6CCDA70B">
        <w:rPr>
          <w:rFonts w:ascii="Times New Roman" w:hAnsi="Times New Roman"/>
          <w:sz w:val="24"/>
          <w:szCs w:val="24"/>
        </w:rPr>
        <w:t xml:space="preserve"> funkcijas palīdzību sakārto ārstu sarakstu alfabēta secībā un izvēlas katru otro, katru trešo, vai katru ceturto utt., atkarībā no vēlamā dalībnieku skaita.</w:t>
      </w:r>
      <w:r w:rsidR="77C42BCB" w:rsidRPr="6CCDA70B">
        <w:rPr>
          <w:rFonts w:ascii="Times New Roman" w:hAnsi="Times New Roman"/>
          <w:sz w:val="24"/>
          <w:szCs w:val="24"/>
        </w:rPr>
        <w:t xml:space="preserve"> </w:t>
      </w:r>
      <w:r w:rsidR="4127007B" w:rsidRPr="6CCDA70B">
        <w:rPr>
          <w:rFonts w:ascii="Times New Roman" w:hAnsi="Times New Roman"/>
          <w:sz w:val="24"/>
          <w:szCs w:val="24"/>
        </w:rPr>
        <w:t>Taču, ja ārstniecības iestāde iepriekš ir aktīvi iesaistījusies gripas monitoringā, tai ir laba pieredze un vēlme turpināt sadarbību, šo iestādi var izvēlēties atkārtoti.</w:t>
      </w:r>
    </w:p>
    <w:p w14:paraId="75187733" w14:textId="77777777" w:rsidR="00A607B0" w:rsidRPr="00206881" w:rsidRDefault="7D307C1A" w:rsidP="6CCDA70B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>Lai nepieciešamības gadījumā aizvietotu kādu no atla</w:t>
      </w:r>
      <w:r w:rsidR="181E8F8C" w:rsidRPr="6CCDA70B">
        <w:rPr>
          <w:rFonts w:ascii="Times New Roman" w:hAnsi="Times New Roman"/>
          <w:sz w:val="24"/>
          <w:szCs w:val="24"/>
        </w:rPr>
        <w:t>sītām iestādēm, izvēlas papildu</w:t>
      </w:r>
      <w:r w:rsidRPr="6CCDA70B">
        <w:rPr>
          <w:rFonts w:ascii="Times New Roman" w:hAnsi="Times New Roman"/>
          <w:sz w:val="24"/>
          <w:szCs w:val="24"/>
        </w:rPr>
        <w:t xml:space="preserve"> monitoringa iestādes. Ja veic ārstniecības iestādes aizvietošanu ar citu, ievēro, lai būtu saglabāti iepriekš noteiktie atlases kritēriji.</w:t>
      </w:r>
    </w:p>
    <w:p w14:paraId="46A1D6D0" w14:textId="3C1B4EC7" w:rsidR="00A607B0" w:rsidRPr="00206881" w:rsidRDefault="1D868C4A" w:rsidP="6CCDA70B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>Informācija par situāciju stacionārajās ārstniecības iestādēs tiek iegūta no sistēmas SAIRIS, tāpēc stacionāro ārstniecības iestāžu atlase monitoringa vajadzībām vairs netiek veikta.</w:t>
      </w:r>
    </w:p>
    <w:p w14:paraId="49BAC9FF" w14:textId="0AA26434" w:rsidR="00A607B0" w:rsidRPr="00206881" w:rsidRDefault="7D307C1A" w:rsidP="6CCDA70B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 xml:space="preserve">Pēc iestāžu atlases </w:t>
      </w:r>
      <w:r w:rsidR="6D20612C" w:rsidRPr="6CCDA70B">
        <w:rPr>
          <w:rFonts w:ascii="Times New Roman" w:hAnsi="Times New Roman"/>
          <w:sz w:val="24"/>
          <w:szCs w:val="24"/>
        </w:rPr>
        <w:t>Centrs</w:t>
      </w:r>
      <w:r w:rsidRPr="6CCDA70B">
        <w:rPr>
          <w:rFonts w:ascii="Times New Roman" w:hAnsi="Times New Roman"/>
          <w:sz w:val="24"/>
          <w:szCs w:val="24"/>
        </w:rPr>
        <w:t xml:space="preserve"> rakstiski informē izvēlētās iestādes vadītāju par monitoringa mērķiem, uzdevumiem, norises laiku, datu atlases (vākšanas) un ziņošanas kārtību, kā arī klīniskos kritērijus</w:t>
      </w:r>
      <w:r w:rsidR="769E732A" w:rsidRPr="6CCDA70B">
        <w:rPr>
          <w:rFonts w:ascii="Times New Roman" w:hAnsi="Times New Roman"/>
          <w:sz w:val="24"/>
          <w:szCs w:val="24"/>
        </w:rPr>
        <w:t xml:space="preserve"> (1.</w:t>
      </w:r>
      <w:r w:rsidR="51D6F4A8" w:rsidRPr="6CCDA70B">
        <w:rPr>
          <w:rFonts w:ascii="Times New Roman" w:hAnsi="Times New Roman"/>
          <w:sz w:val="24"/>
          <w:szCs w:val="24"/>
        </w:rPr>
        <w:t xml:space="preserve"> </w:t>
      </w:r>
      <w:r w:rsidR="769E732A" w:rsidRPr="6CCDA70B">
        <w:rPr>
          <w:rFonts w:ascii="Times New Roman" w:hAnsi="Times New Roman"/>
          <w:sz w:val="24"/>
          <w:szCs w:val="24"/>
        </w:rPr>
        <w:t>pielikums)</w:t>
      </w:r>
      <w:r w:rsidRPr="6CCDA70B">
        <w:rPr>
          <w:rFonts w:ascii="Times New Roman" w:hAnsi="Times New Roman"/>
          <w:sz w:val="24"/>
          <w:szCs w:val="24"/>
        </w:rPr>
        <w:t xml:space="preserve"> ziņošanai par akūtās augšējo elpceļu infekcijas</w:t>
      </w:r>
      <w:r w:rsidR="0585EBEB" w:rsidRPr="6CCDA70B">
        <w:rPr>
          <w:rFonts w:ascii="Times New Roman" w:hAnsi="Times New Roman"/>
          <w:sz w:val="24"/>
          <w:szCs w:val="24"/>
        </w:rPr>
        <w:t xml:space="preserve"> (turpmāk </w:t>
      </w:r>
      <w:r w:rsidR="078DC7AB" w:rsidRPr="6CCDA70B">
        <w:rPr>
          <w:sz w:val="24"/>
          <w:szCs w:val="24"/>
        </w:rPr>
        <w:t>–</w:t>
      </w:r>
      <w:r w:rsidR="0585EBEB" w:rsidRPr="6CCDA70B">
        <w:rPr>
          <w:rFonts w:ascii="Times New Roman" w:hAnsi="Times New Roman"/>
          <w:sz w:val="24"/>
          <w:szCs w:val="24"/>
        </w:rPr>
        <w:t xml:space="preserve"> AAEI</w:t>
      </w:r>
      <w:r w:rsidRPr="6CCDA70B">
        <w:rPr>
          <w:rFonts w:ascii="Times New Roman" w:hAnsi="Times New Roman"/>
          <w:sz w:val="24"/>
          <w:szCs w:val="24"/>
        </w:rPr>
        <w:t xml:space="preserve">) un gripu monitoringa ietvaros, norādot </w:t>
      </w:r>
      <w:r w:rsidR="50930124" w:rsidRPr="6CCDA70B">
        <w:rPr>
          <w:rFonts w:ascii="Times New Roman" w:hAnsi="Times New Roman"/>
          <w:sz w:val="24"/>
          <w:szCs w:val="24"/>
        </w:rPr>
        <w:t>Centra</w:t>
      </w:r>
      <w:r w:rsidRPr="6CCDA70B">
        <w:rPr>
          <w:rFonts w:ascii="Times New Roman" w:hAnsi="Times New Roman"/>
          <w:sz w:val="24"/>
          <w:szCs w:val="24"/>
        </w:rPr>
        <w:t xml:space="preserve"> atbildīgo personu.</w:t>
      </w:r>
    </w:p>
    <w:p w14:paraId="1DE40CB6" w14:textId="62A9F74D" w:rsidR="00A607B0" w:rsidRPr="00206881" w:rsidRDefault="79462200" w:rsidP="6CCDA70B">
      <w:pPr>
        <w:pStyle w:val="ListParagraph"/>
        <w:numPr>
          <w:ilvl w:val="0"/>
          <w:numId w:val="7"/>
        </w:numPr>
        <w:tabs>
          <w:tab w:val="left" w:pos="426"/>
        </w:tabs>
        <w:spacing w:before="120"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lastRenderedPageBreak/>
        <w:t>Centra</w:t>
      </w:r>
      <w:r w:rsidR="7D307C1A" w:rsidRPr="6CCDA70B">
        <w:rPr>
          <w:rFonts w:ascii="Times New Roman" w:hAnsi="Times New Roman"/>
          <w:sz w:val="24"/>
          <w:szCs w:val="24"/>
        </w:rPr>
        <w:t xml:space="preserve"> Infekcijas slimību riska analīzes un profilakses departamenta Infekcijas slimību uzraudzības un imunizācijas nodaļa sagatavo informatīvi metodisko vēstuli iestādēm, kuras atlasītas dalībai gripas monitoringā.</w:t>
      </w:r>
    </w:p>
    <w:p w14:paraId="50C86A1F" w14:textId="7AF4BE58" w:rsidR="00484911" w:rsidRPr="00206881" w:rsidRDefault="2D72591C" w:rsidP="6CCDA70B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 xml:space="preserve">Ne </w:t>
      </w:r>
      <w:r w:rsidRPr="00B44894">
        <w:rPr>
          <w:rFonts w:ascii="Times New Roman" w:hAnsi="Times New Roman"/>
          <w:sz w:val="24"/>
          <w:szCs w:val="24"/>
        </w:rPr>
        <w:t xml:space="preserve">vēlāk, kā līdz </w:t>
      </w:r>
      <w:r w:rsidR="54401E19" w:rsidRPr="00B44894">
        <w:rPr>
          <w:rFonts w:ascii="Times New Roman" w:hAnsi="Times New Roman"/>
          <w:b/>
          <w:bCs/>
          <w:sz w:val="24"/>
          <w:szCs w:val="24"/>
        </w:rPr>
        <w:t>20</w:t>
      </w:r>
      <w:r w:rsidR="27018132" w:rsidRPr="00B44894">
        <w:rPr>
          <w:rFonts w:ascii="Times New Roman" w:hAnsi="Times New Roman"/>
          <w:b/>
          <w:bCs/>
          <w:sz w:val="24"/>
          <w:szCs w:val="24"/>
        </w:rPr>
        <w:t>2</w:t>
      </w:r>
      <w:r w:rsidR="006F5841" w:rsidRPr="00B44894">
        <w:rPr>
          <w:rFonts w:ascii="Times New Roman" w:hAnsi="Times New Roman"/>
          <w:b/>
          <w:bCs/>
          <w:sz w:val="24"/>
          <w:szCs w:val="24"/>
        </w:rPr>
        <w:t>5</w:t>
      </w:r>
      <w:r w:rsidR="54401E19" w:rsidRPr="00B44894">
        <w:rPr>
          <w:rFonts w:ascii="Times New Roman" w:hAnsi="Times New Roman"/>
          <w:b/>
          <w:bCs/>
          <w:sz w:val="24"/>
          <w:szCs w:val="24"/>
        </w:rPr>
        <w:t xml:space="preserve">. gada </w:t>
      </w:r>
      <w:r w:rsidR="00B44894" w:rsidRPr="00B44894">
        <w:rPr>
          <w:rFonts w:ascii="Times New Roman" w:hAnsi="Times New Roman"/>
          <w:b/>
          <w:bCs/>
          <w:sz w:val="24"/>
          <w:szCs w:val="24"/>
        </w:rPr>
        <w:t>8</w:t>
      </w:r>
      <w:r w:rsidR="54401E19" w:rsidRPr="00B4489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6B35B4BA" w:rsidRPr="00B44894">
        <w:rPr>
          <w:rFonts w:ascii="Times New Roman" w:hAnsi="Times New Roman"/>
          <w:b/>
          <w:bCs/>
          <w:sz w:val="24"/>
          <w:szCs w:val="24"/>
        </w:rPr>
        <w:t>septembrim</w:t>
      </w:r>
      <w:r w:rsidR="54401E19" w:rsidRPr="6CCDA70B">
        <w:rPr>
          <w:rFonts w:ascii="Times New Roman" w:hAnsi="Times New Roman"/>
          <w:sz w:val="24"/>
          <w:szCs w:val="24"/>
        </w:rPr>
        <w:t xml:space="preserve"> </w:t>
      </w:r>
      <w:r w:rsidR="645877DC" w:rsidRPr="6CCDA70B">
        <w:rPr>
          <w:rFonts w:ascii="Times New Roman" w:hAnsi="Times New Roman"/>
          <w:sz w:val="24"/>
          <w:szCs w:val="24"/>
        </w:rPr>
        <w:t>Centra</w:t>
      </w:r>
      <w:r w:rsidR="54401E19" w:rsidRPr="6CCDA70B">
        <w:rPr>
          <w:rFonts w:ascii="Times New Roman" w:hAnsi="Times New Roman"/>
          <w:sz w:val="24"/>
          <w:szCs w:val="24"/>
        </w:rPr>
        <w:t xml:space="preserve"> Infekcijas slimību riska analīzes un profilakses departamenta Infekcijas slimību profilakses un pretepidēmijas pasākumu nodaļas atbildīgā persona iesniedz </w:t>
      </w:r>
      <w:r w:rsidR="2354EF26" w:rsidRPr="6CCDA70B">
        <w:rPr>
          <w:rFonts w:ascii="Times New Roman" w:hAnsi="Times New Roman"/>
          <w:sz w:val="24"/>
          <w:szCs w:val="24"/>
        </w:rPr>
        <w:t>Centra</w:t>
      </w:r>
      <w:r w:rsidR="54401E19" w:rsidRPr="6CCDA70B">
        <w:rPr>
          <w:rFonts w:ascii="Times New Roman" w:hAnsi="Times New Roman"/>
          <w:sz w:val="24"/>
          <w:szCs w:val="24"/>
        </w:rPr>
        <w:t xml:space="preserve"> Infekcijas slimību uzraudzības un imunizācijas nodaļai informāciju par monitoringā iesaistītajām ārstniecības iestādēm un izglītības iestādēm (2.</w:t>
      </w:r>
      <w:r w:rsidR="00092492">
        <w:rPr>
          <w:rFonts w:ascii="Times New Roman" w:hAnsi="Times New Roman"/>
          <w:sz w:val="24"/>
          <w:szCs w:val="24"/>
        </w:rPr>
        <w:t> </w:t>
      </w:r>
      <w:r w:rsidR="54401E19" w:rsidRPr="6CCDA70B">
        <w:rPr>
          <w:rFonts w:ascii="Times New Roman" w:hAnsi="Times New Roman"/>
          <w:sz w:val="24"/>
          <w:szCs w:val="24"/>
        </w:rPr>
        <w:t>pielikums) elektroniski</w:t>
      </w:r>
      <w:r w:rsidR="27018132" w:rsidRPr="6CCDA70B">
        <w:rPr>
          <w:rFonts w:ascii="Times New Roman" w:hAnsi="Times New Roman"/>
          <w:sz w:val="24"/>
          <w:szCs w:val="24"/>
        </w:rPr>
        <w:t xml:space="preserve"> </w:t>
      </w:r>
      <w:r w:rsidR="54401E19" w:rsidRPr="6CCDA70B">
        <w:rPr>
          <w:rFonts w:ascii="Times New Roman" w:hAnsi="Times New Roman"/>
          <w:sz w:val="24"/>
          <w:szCs w:val="24"/>
        </w:rPr>
        <w:t xml:space="preserve">– </w:t>
      </w:r>
      <w:hyperlink r:id="rId8">
        <w:r w:rsidR="54401E19" w:rsidRPr="6CCDA70B">
          <w:rPr>
            <w:rStyle w:val="Hyperlink"/>
            <w:rFonts w:ascii="Times New Roman" w:hAnsi="Times New Roman"/>
            <w:sz w:val="24"/>
            <w:szCs w:val="24"/>
          </w:rPr>
          <w:t>gripa@spkc.gov.lv</w:t>
        </w:r>
      </w:hyperlink>
      <w:r w:rsidR="54401E19" w:rsidRPr="6CCDA70B">
        <w:rPr>
          <w:rFonts w:ascii="Times New Roman" w:hAnsi="Times New Roman"/>
          <w:sz w:val="24"/>
          <w:szCs w:val="24"/>
        </w:rPr>
        <w:t xml:space="preserve">.  </w:t>
      </w:r>
    </w:p>
    <w:p w14:paraId="339C1675" w14:textId="685436A1" w:rsidR="00A607B0" w:rsidRPr="00206881" w:rsidRDefault="0398804A" w:rsidP="6CCDA70B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>Centra</w:t>
      </w:r>
      <w:r w:rsidR="7D307C1A" w:rsidRPr="6CCDA70B">
        <w:rPr>
          <w:rFonts w:ascii="Times New Roman" w:hAnsi="Times New Roman"/>
          <w:sz w:val="24"/>
          <w:szCs w:val="24"/>
        </w:rPr>
        <w:t xml:space="preserve"> Infekcijas slimību riska analīzes un profilakses departamenta Infekcijas slimību profilakses un pretepidēmijas pasākumu nodaļas epidemiologi monitoringa sākumā </w:t>
      </w:r>
      <w:r w:rsidR="12D5BD5D" w:rsidRPr="6CCDA70B">
        <w:rPr>
          <w:rFonts w:ascii="Times New Roman" w:hAnsi="Times New Roman"/>
          <w:sz w:val="24"/>
          <w:szCs w:val="24"/>
        </w:rPr>
        <w:t>sazinās ar izvēlētam iestādēm</w:t>
      </w:r>
      <w:r w:rsidR="7D307C1A" w:rsidRPr="6CCDA70B">
        <w:rPr>
          <w:rFonts w:ascii="Times New Roman" w:hAnsi="Times New Roman"/>
          <w:sz w:val="24"/>
          <w:szCs w:val="24"/>
        </w:rPr>
        <w:t>, lai sniegtu nepieciešamās konsultācijas, skaidrotu AAEI un gripas gadījuma definīcijas</w:t>
      </w:r>
      <w:r w:rsidR="769E732A" w:rsidRPr="6CCDA70B">
        <w:rPr>
          <w:rFonts w:ascii="Times New Roman" w:hAnsi="Times New Roman"/>
          <w:sz w:val="24"/>
          <w:szCs w:val="24"/>
        </w:rPr>
        <w:t xml:space="preserve"> (1. pielikums)</w:t>
      </w:r>
      <w:r w:rsidR="7D307C1A" w:rsidRPr="6CCDA70B">
        <w:rPr>
          <w:rFonts w:ascii="Times New Roman" w:hAnsi="Times New Roman"/>
          <w:sz w:val="24"/>
          <w:szCs w:val="24"/>
        </w:rPr>
        <w:t xml:space="preserve"> un pārliecinātos, ka monitoringa dati tiek vākti korekti.</w:t>
      </w:r>
    </w:p>
    <w:p w14:paraId="06164F43" w14:textId="419BF34C" w:rsidR="00A607B0" w:rsidRPr="00206881" w:rsidRDefault="7D307C1A" w:rsidP="6CCDA70B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206881">
        <w:rPr>
          <w:rFonts w:ascii="Times New Roman" w:hAnsi="Times New Roman"/>
          <w:sz w:val="24"/>
          <w:szCs w:val="24"/>
        </w:rPr>
        <w:t>Ambulatorās un stacionārās ārstniecības iestādes atbildīgā persona nodrošina AAEI un gripas monitoringa datu vākšanu, sākot ar kārtējā gada 40. nedēļu, un katru pirmdienu līdz plkst.</w:t>
      </w:r>
      <w:r w:rsidR="00092492">
        <w:rPr>
          <w:rFonts w:ascii="Times New Roman" w:hAnsi="Times New Roman"/>
          <w:sz w:val="24"/>
          <w:szCs w:val="24"/>
        </w:rPr>
        <w:t> </w:t>
      </w:r>
      <w:r w:rsidR="334718BA" w:rsidRPr="6CCDA70B">
        <w:rPr>
          <w:rFonts w:ascii="Times New Roman" w:hAnsi="Times New Roman"/>
          <w:sz w:val="24"/>
          <w:szCs w:val="24"/>
        </w:rPr>
        <w:t>2</w:t>
      </w:r>
      <w:r w:rsidR="00092492">
        <w:rPr>
          <w:rFonts w:ascii="Times New Roman" w:hAnsi="Times New Roman"/>
          <w:sz w:val="24"/>
          <w:szCs w:val="24"/>
        </w:rPr>
        <w:t>0:00</w:t>
      </w:r>
      <w:r w:rsidRPr="00206881">
        <w:rPr>
          <w:rFonts w:ascii="Times New Roman" w:hAnsi="Times New Roman"/>
          <w:sz w:val="24"/>
          <w:szCs w:val="24"/>
        </w:rPr>
        <w:t xml:space="preserve"> </w:t>
      </w:r>
      <w:r w:rsidR="181E8F8C" w:rsidRPr="00206881">
        <w:rPr>
          <w:rFonts w:ascii="Times New Roman" w:hAnsi="Times New Roman"/>
          <w:sz w:val="24"/>
          <w:szCs w:val="24"/>
        </w:rPr>
        <w:t>iesniedz</w:t>
      </w:r>
      <w:r w:rsidRPr="00206881">
        <w:rPr>
          <w:rFonts w:ascii="Times New Roman" w:hAnsi="Times New Roman"/>
          <w:sz w:val="24"/>
          <w:szCs w:val="24"/>
        </w:rPr>
        <w:t xml:space="preserve"> aizpildītu veidlapu </w:t>
      </w:r>
      <w:r w:rsidR="334718BA">
        <w:rPr>
          <w:rFonts w:ascii="Times New Roman" w:hAnsi="Times New Roman"/>
          <w:sz w:val="24"/>
          <w:szCs w:val="24"/>
        </w:rPr>
        <w:t xml:space="preserve">elektroniski </w:t>
      </w:r>
      <w:r w:rsidRPr="00206881">
        <w:rPr>
          <w:rFonts w:ascii="Times New Roman" w:hAnsi="Times New Roman"/>
          <w:sz w:val="24"/>
          <w:szCs w:val="24"/>
        </w:rPr>
        <w:t xml:space="preserve">saskaņā ar </w:t>
      </w:r>
      <w:r w:rsidRPr="00206881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Ministru kabineta </w:t>
      </w:r>
      <w:r w:rsidRPr="00206881">
        <w:rPr>
          <w:rFonts w:ascii="Times New Roman" w:hAnsi="Times New Roman"/>
          <w:sz w:val="24"/>
          <w:szCs w:val="24"/>
        </w:rPr>
        <w:t>2006. gada 21. novembra</w:t>
      </w:r>
      <w:r w:rsidRPr="08E0A0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6881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noteikumu Nr. 948 </w:t>
      </w:r>
      <w:r w:rsidRPr="00206881">
        <w:rPr>
          <w:rFonts w:ascii="Times New Roman" w:hAnsi="Times New Roman"/>
          <w:sz w:val="24"/>
          <w:szCs w:val="24"/>
        </w:rPr>
        <w:t>„</w:t>
      </w:r>
      <w:r w:rsidRPr="00206881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>Noteikumi par gripas pretepidēmijas pasākumiem” 1.</w:t>
      </w:r>
      <w:r w:rsidR="00092492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> </w:t>
      </w:r>
      <w:r w:rsidRPr="00206881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>pielikumu.</w:t>
      </w:r>
      <w:r w:rsidR="00484911" w:rsidRPr="08E0A0C4">
        <w:rPr>
          <w:rStyle w:val="FootnoteReference"/>
          <w:rFonts w:ascii="Times New Roman" w:hAnsi="Times New Roman"/>
          <w:color w:val="000000"/>
          <w:sz w:val="24"/>
          <w:szCs w:val="24"/>
        </w:rPr>
        <w:footnoteReference w:id="2"/>
      </w:r>
    </w:p>
    <w:p w14:paraId="20EB7F21" w14:textId="17D03CC2" w:rsidR="00A607B0" w:rsidRPr="00A53F01" w:rsidRDefault="7D307C1A" w:rsidP="6CCDA70B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 xml:space="preserve">Izglītības iestādes sniedz informāciju par audzēkņu skaitu, kas apmeklēja iestādi katras nedēļas </w:t>
      </w:r>
      <w:r w:rsidRPr="6CCDA70B">
        <w:rPr>
          <w:rFonts w:ascii="Times New Roman" w:hAnsi="Times New Roman"/>
          <w:b/>
          <w:bCs/>
          <w:sz w:val="24"/>
          <w:szCs w:val="24"/>
        </w:rPr>
        <w:t>ceturtdienā</w:t>
      </w:r>
      <w:r w:rsidR="2EAC216C" w:rsidRPr="6CCDA70B">
        <w:rPr>
          <w:rFonts w:ascii="Times New Roman" w:hAnsi="Times New Roman"/>
          <w:b/>
          <w:bCs/>
          <w:sz w:val="24"/>
          <w:szCs w:val="24"/>
        </w:rPr>
        <w:t>,</w:t>
      </w:r>
      <w:r w:rsidR="6D23AAD0" w:rsidRPr="6CCDA7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CCDA70B">
        <w:rPr>
          <w:rFonts w:ascii="Times New Roman" w:hAnsi="Times New Roman"/>
          <w:sz w:val="24"/>
          <w:szCs w:val="24"/>
        </w:rPr>
        <w:t xml:space="preserve">paziņojot to pa telefonu, pa faksu vai elektroniski līdz pirmdienas plkst. 11:00. Pirmais ziņojums šajā sezonā jāsniedz par </w:t>
      </w:r>
      <w:r w:rsidR="6D23AAD0" w:rsidRPr="6CCDA70B">
        <w:rPr>
          <w:rFonts w:ascii="Times New Roman" w:hAnsi="Times New Roman"/>
          <w:sz w:val="24"/>
          <w:szCs w:val="24"/>
        </w:rPr>
        <w:t xml:space="preserve">skolas </w:t>
      </w:r>
      <w:r w:rsidRPr="6CCDA70B">
        <w:rPr>
          <w:rFonts w:ascii="Times New Roman" w:hAnsi="Times New Roman"/>
          <w:sz w:val="24"/>
          <w:szCs w:val="24"/>
        </w:rPr>
        <w:t xml:space="preserve">apmeklējumu </w:t>
      </w:r>
      <w:r w:rsidRPr="6CCDA70B">
        <w:rPr>
          <w:rFonts w:ascii="Times New Roman" w:hAnsi="Times New Roman"/>
          <w:b/>
          <w:bCs/>
          <w:sz w:val="24"/>
          <w:szCs w:val="24"/>
        </w:rPr>
        <w:t>20</w:t>
      </w:r>
      <w:r w:rsidR="6D23AAD0" w:rsidRPr="6CCDA70B">
        <w:rPr>
          <w:rFonts w:ascii="Times New Roman" w:hAnsi="Times New Roman"/>
          <w:b/>
          <w:bCs/>
          <w:sz w:val="24"/>
          <w:szCs w:val="24"/>
        </w:rPr>
        <w:t>2</w:t>
      </w:r>
      <w:r w:rsidR="00092492">
        <w:rPr>
          <w:rFonts w:ascii="Times New Roman" w:hAnsi="Times New Roman"/>
          <w:b/>
          <w:bCs/>
          <w:sz w:val="24"/>
          <w:szCs w:val="24"/>
        </w:rPr>
        <w:t>5</w:t>
      </w:r>
      <w:r w:rsidRPr="6CCDA70B">
        <w:rPr>
          <w:rFonts w:ascii="Times New Roman" w:hAnsi="Times New Roman"/>
          <w:b/>
          <w:bCs/>
          <w:sz w:val="24"/>
          <w:szCs w:val="24"/>
        </w:rPr>
        <w:t xml:space="preserve">. gada </w:t>
      </w:r>
      <w:r w:rsidR="00092492">
        <w:rPr>
          <w:rFonts w:ascii="Times New Roman" w:hAnsi="Times New Roman"/>
          <w:b/>
          <w:bCs/>
          <w:sz w:val="24"/>
          <w:szCs w:val="24"/>
        </w:rPr>
        <w:t>2</w:t>
      </w:r>
      <w:r w:rsidRPr="6CCDA70B">
        <w:rPr>
          <w:rFonts w:ascii="Times New Roman" w:hAnsi="Times New Roman"/>
          <w:b/>
          <w:bCs/>
          <w:sz w:val="24"/>
          <w:szCs w:val="24"/>
        </w:rPr>
        <w:t>. oktobr</w:t>
      </w:r>
      <w:r w:rsidR="1E566F14" w:rsidRPr="6CCDA70B">
        <w:rPr>
          <w:rFonts w:ascii="Times New Roman" w:hAnsi="Times New Roman"/>
          <w:b/>
          <w:bCs/>
          <w:sz w:val="24"/>
          <w:szCs w:val="24"/>
        </w:rPr>
        <w:t>ī</w:t>
      </w:r>
      <w:r w:rsidRPr="6CCDA70B">
        <w:rPr>
          <w:rFonts w:ascii="Times New Roman" w:hAnsi="Times New Roman"/>
          <w:sz w:val="24"/>
          <w:szCs w:val="24"/>
        </w:rPr>
        <w:t>.</w:t>
      </w:r>
    </w:p>
    <w:p w14:paraId="0578DAE6" w14:textId="1FD769B1" w:rsidR="0013183C" w:rsidRPr="00724E74" w:rsidRDefault="5B749F78" w:rsidP="6CCDA70B">
      <w:pPr>
        <w:numPr>
          <w:ilvl w:val="0"/>
          <w:numId w:val="7"/>
        </w:numPr>
        <w:tabs>
          <w:tab w:val="left" w:pos="426"/>
        </w:tabs>
        <w:suppressAutoHyphens/>
        <w:ind w:left="360" w:firstLine="0"/>
        <w:jc w:val="both"/>
        <w:rPr>
          <w:sz w:val="24"/>
          <w:szCs w:val="24"/>
        </w:rPr>
      </w:pPr>
      <w:r w:rsidRPr="6CCDA70B">
        <w:rPr>
          <w:sz w:val="24"/>
          <w:szCs w:val="24"/>
        </w:rPr>
        <w:t xml:space="preserve">Lai uzlabotu informāciju par respiratoro infekciju izraisītāju cirkulāciju gripas un AAEI monitoringa ietvaros, </w:t>
      </w:r>
      <w:r w:rsidRPr="6CCDA70B">
        <w:rPr>
          <w:b/>
          <w:bCs/>
          <w:i/>
          <w:iCs/>
          <w:sz w:val="24"/>
          <w:szCs w:val="24"/>
        </w:rPr>
        <w:t>iespēju robežās</w:t>
      </w:r>
      <w:r w:rsidRPr="6CCDA70B">
        <w:rPr>
          <w:sz w:val="24"/>
          <w:szCs w:val="24"/>
        </w:rPr>
        <w:t xml:space="preserve"> pēc vienošanās ar SIA “Rīgas Austrumu klīniskās universitātes slimnīca” Nacionālo references laboratoriju (turpmāk – NRL) </w:t>
      </w:r>
      <w:r w:rsidR="28EB2A4A" w:rsidRPr="6CCDA70B">
        <w:rPr>
          <w:sz w:val="24"/>
          <w:szCs w:val="24"/>
        </w:rPr>
        <w:t>monitoringā iesaistīti</w:t>
      </w:r>
      <w:r w:rsidRPr="6CCDA70B">
        <w:rPr>
          <w:sz w:val="24"/>
          <w:szCs w:val="24"/>
        </w:rPr>
        <w:t xml:space="preserve"> ģimenes ārsti, saskaņā ar epidemiologu un NRL ieteikumiem veic ambulatoro pacientu laboratorisko izmeklēšanu.</w:t>
      </w:r>
    </w:p>
    <w:p w14:paraId="291C8E6A" w14:textId="0E2C5327" w:rsidR="00A607B0" w:rsidRPr="00206881" w:rsidRDefault="7D307C1A" w:rsidP="6CCDA70B">
      <w:pPr>
        <w:pStyle w:val="ListParagraph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36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 xml:space="preserve">Iknedēļas gripas uzraudzības dati tiek publicēti </w:t>
      </w:r>
      <w:r w:rsidR="3B1B0813" w:rsidRPr="6CCDA70B">
        <w:rPr>
          <w:rFonts w:ascii="Times New Roman" w:hAnsi="Times New Roman"/>
          <w:sz w:val="24"/>
          <w:szCs w:val="24"/>
        </w:rPr>
        <w:t>Centra</w:t>
      </w:r>
      <w:r w:rsidRPr="6CCDA70B">
        <w:rPr>
          <w:rFonts w:ascii="Times New Roman" w:hAnsi="Times New Roman"/>
          <w:sz w:val="24"/>
          <w:szCs w:val="24"/>
        </w:rPr>
        <w:t xml:space="preserve"> </w:t>
      </w:r>
      <w:r w:rsidR="0099116C">
        <w:rPr>
          <w:rFonts w:ascii="Times New Roman" w:hAnsi="Times New Roman"/>
          <w:sz w:val="24"/>
          <w:szCs w:val="24"/>
        </w:rPr>
        <w:t>tīmekļa</w:t>
      </w:r>
      <w:r w:rsidRPr="6CCDA70B">
        <w:rPr>
          <w:rFonts w:ascii="Times New Roman" w:hAnsi="Times New Roman"/>
          <w:sz w:val="24"/>
          <w:szCs w:val="24"/>
        </w:rPr>
        <w:t xml:space="preserve"> vietnē</w:t>
      </w:r>
      <w:r w:rsidR="1B7058C4" w:rsidRPr="6CCDA70B">
        <w:rPr>
          <w:rFonts w:ascii="Times New Roman" w:hAnsi="Times New Roman"/>
          <w:sz w:val="24"/>
          <w:szCs w:val="24"/>
        </w:rPr>
        <w:t>:</w:t>
      </w:r>
      <w:r w:rsidR="1E566F14" w:rsidRPr="6CCDA70B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="0099116C" w:rsidRPr="00F33347">
        <w:rPr>
          <w:rStyle w:val="Hyperlink"/>
          <w:rFonts w:ascii="Times New Roman" w:hAnsi="Times New Roman"/>
          <w:sz w:val="24"/>
          <w:szCs w:val="24"/>
        </w:rPr>
        <w:t>https://www.spkc.gov.lv/lv/parskati-par-akutu-augsejo-elpcelu-infekciju-gripas-un-covid-19-izplatibu</w:t>
      </w:r>
      <w:r w:rsidR="0099116C" w:rsidRPr="00F33347">
        <w:rPr>
          <w:rFonts w:ascii="Times New Roman" w:hAnsi="Times New Roman"/>
          <w:sz w:val="24"/>
          <w:szCs w:val="24"/>
        </w:rPr>
        <w:t>.</w:t>
      </w:r>
      <w:r w:rsidR="04E6B885" w:rsidRPr="6CCDA70B">
        <w:rPr>
          <w:rStyle w:val="Hyperlink"/>
          <w:rFonts w:ascii="Times New Roman" w:hAnsi="Times New Roman"/>
          <w:sz w:val="24"/>
          <w:szCs w:val="24"/>
        </w:rPr>
        <w:t xml:space="preserve"> </w:t>
      </w:r>
    </w:p>
    <w:p w14:paraId="0186CDA1" w14:textId="3EADD794" w:rsidR="00E33010" w:rsidRPr="003F77AE" w:rsidRDefault="7D307C1A" w:rsidP="00F33347">
      <w:pPr>
        <w:pStyle w:val="ListParagraph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36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6CCDA70B">
        <w:rPr>
          <w:rFonts w:ascii="Times New Roman" w:hAnsi="Times New Roman"/>
          <w:sz w:val="24"/>
          <w:szCs w:val="24"/>
        </w:rPr>
        <w:t xml:space="preserve">Monitoringa dati tiek ievadīti  Eiropas </w:t>
      </w:r>
      <w:r w:rsidR="053BF0E7" w:rsidRPr="6CCDA70B">
        <w:rPr>
          <w:rFonts w:ascii="Times New Roman" w:hAnsi="Times New Roman"/>
          <w:sz w:val="24"/>
          <w:szCs w:val="24"/>
        </w:rPr>
        <w:t>S</w:t>
      </w:r>
      <w:r w:rsidRPr="6CCDA70B">
        <w:rPr>
          <w:rFonts w:ascii="Times New Roman" w:hAnsi="Times New Roman"/>
          <w:sz w:val="24"/>
          <w:szCs w:val="24"/>
        </w:rPr>
        <w:t>limību profilakses un kontroles centra (</w:t>
      </w:r>
      <w:r w:rsidR="44B99F5A" w:rsidRPr="6CCDA70B">
        <w:rPr>
          <w:rFonts w:ascii="Times New Roman" w:hAnsi="Times New Roman"/>
          <w:sz w:val="24"/>
          <w:szCs w:val="24"/>
        </w:rPr>
        <w:t xml:space="preserve">turpmāk </w:t>
      </w:r>
      <w:r w:rsidR="63755667" w:rsidRPr="6CCDA70B">
        <w:rPr>
          <w:sz w:val="24"/>
          <w:szCs w:val="24"/>
        </w:rPr>
        <w:t>–</w:t>
      </w:r>
      <w:r w:rsidR="44B99F5A" w:rsidRPr="6CCDA70B">
        <w:rPr>
          <w:rFonts w:ascii="Times New Roman" w:hAnsi="Times New Roman"/>
          <w:sz w:val="24"/>
          <w:szCs w:val="24"/>
        </w:rPr>
        <w:t xml:space="preserve"> </w:t>
      </w:r>
      <w:r w:rsidRPr="6CCDA70B">
        <w:rPr>
          <w:rFonts w:ascii="Times New Roman" w:hAnsi="Times New Roman"/>
          <w:sz w:val="24"/>
          <w:szCs w:val="24"/>
        </w:rPr>
        <w:t xml:space="preserve">ECDC) datu bāzē </w:t>
      </w:r>
      <w:r w:rsidR="78E920CC" w:rsidRPr="6CCDA70B">
        <w:rPr>
          <w:rFonts w:ascii="Times New Roman" w:hAnsi="Times New Roman"/>
          <w:sz w:val="24"/>
          <w:szCs w:val="24"/>
        </w:rPr>
        <w:t>EpiPulse</w:t>
      </w:r>
      <w:r w:rsidRPr="6CCDA70B">
        <w:rPr>
          <w:rFonts w:ascii="Times New Roman" w:hAnsi="Times New Roman"/>
          <w:sz w:val="24"/>
          <w:szCs w:val="24"/>
        </w:rPr>
        <w:t xml:space="preserve"> un publicēti Eiropas</w:t>
      </w:r>
      <w:r w:rsidR="00F33347">
        <w:rPr>
          <w:rFonts w:ascii="Times New Roman" w:hAnsi="Times New Roman"/>
          <w:sz w:val="24"/>
          <w:szCs w:val="24"/>
        </w:rPr>
        <w:t xml:space="preserve"> respiratoro vīrusu</w:t>
      </w:r>
      <w:r w:rsidRPr="6CCDA70B">
        <w:rPr>
          <w:rFonts w:ascii="Times New Roman" w:hAnsi="Times New Roman"/>
          <w:sz w:val="24"/>
          <w:szCs w:val="24"/>
        </w:rPr>
        <w:t xml:space="preserve"> uzraudzības tīkla vietnē</w:t>
      </w:r>
      <w:r w:rsidR="00F33347">
        <w:rPr>
          <w:rStyle w:val="Hyperlink"/>
          <w:rFonts w:ascii="Times New Roman" w:hAnsi="Times New Roman"/>
          <w:sz w:val="24"/>
          <w:szCs w:val="24"/>
        </w:rPr>
        <w:t xml:space="preserve"> </w:t>
      </w:r>
      <w:hyperlink r:id="rId9" w:history="1">
        <w:r w:rsidR="00F33347" w:rsidRPr="00F33347">
          <w:rPr>
            <w:rStyle w:val="Hyperlink"/>
            <w:rFonts w:ascii="Times New Roman" w:hAnsi="Times New Roman"/>
            <w:sz w:val="24"/>
            <w:szCs w:val="24"/>
          </w:rPr>
          <w:t>erviss.org</w:t>
        </w:r>
      </w:hyperlink>
      <w:r w:rsidRPr="6CCDA70B">
        <w:rPr>
          <w:rFonts w:ascii="Times New Roman" w:hAnsi="Times New Roman"/>
          <w:sz w:val="24"/>
          <w:szCs w:val="24"/>
        </w:rPr>
        <w:t>, kā arī vienotajā Pasaules Veselības organizācijas Eiropas reģionālās nodaļās un ECDC gripas uzraudzības interneta vietnē</w:t>
      </w:r>
      <w:r w:rsidR="1E566F14" w:rsidRPr="6CCDA70B">
        <w:rPr>
          <w:rFonts w:ascii="Times New Roman" w:hAnsi="Times New Roman"/>
          <w:sz w:val="24"/>
          <w:szCs w:val="24"/>
        </w:rPr>
        <w:t>:</w:t>
      </w:r>
      <w:r w:rsidR="2249308D" w:rsidRPr="6CCDA70B">
        <w:rPr>
          <w:rFonts w:ascii="Times New Roman" w:hAnsi="Times New Roman"/>
          <w:sz w:val="24"/>
          <w:szCs w:val="24"/>
        </w:rPr>
        <w:t xml:space="preserve"> </w:t>
      </w:r>
      <w:hyperlink r:id="rId10">
        <w:r w:rsidR="1E994695" w:rsidRPr="6CCDA70B">
          <w:rPr>
            <w:rStyle w:val="Hyperlink"/>
            <w:rFonts w:ascii="Times New Roman" w:hAnsi="Times New Roman"/>
            <w:sz w:val="24"/>
            <w:szCs w:val="24"/>
          </w:rPr>
          <w:t>https://www.who.int/teams/global-influenza-programme/surveillance-and-monitoring/influenza-updates</w:t>
        </w:r>
      </w:hyperlink>
      <w:r w:rsidR="0099116C">
        <w:rPr>
          <w:rFonts w:ascii="Times New Roman" w:hAnsi="Times New Roman"/>
          <w:sz w:val="24"/>
          <w:szCs w:val="24"/>
        </w:rPr>
        <w:t>.</w:t>
      </w:r>
    </w:p>
    <w:p w14:paraId="493DD6C5" w14:textId="26761B11" w:rsidR="00A607B0" w:rsidRPr="00092492" w:rsidRDefault="7D307C1A" w:rsidP="00092492">
      <w:pPr>
        <w:pStyle w:val="ListParagraph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36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F33347">
        <w:rPr>
          <w:rFonts w:ascii="Times New Roman" w:hAnsi="Times New Roman"/>
          <w:sz w:val="24"/>
          <w:szCs w:val="24"/>
        </w:rPr>
        <w:t>Katras sezonas beigās tiek sagatavots epidemioloģiskais kopsavilkums par sezonu “Pārskats par</w:t>
      </w:r>
      <w:r w:rsidR="00F33347" w:rsidRPr="00F33347">
        <w:rPr>
          <w:rFonts w:ascii="Times New Roman" w:hAnsi="Times New Roman"/>
          <w:sz w:val="24"/>
          <w:szCs w:val="24"/>
        </w:rPr>
        <w:t xml:space="preserve"> gripas un citu elpceļu infekciju izplatību</w:t>
      </w:r>
      <w:r w:rsidR="00F33347">
        <w:rPr>
          <w:rFonts w:ascii="Times New Roman" w:hAnsi="Times New Roman"/>
          <w:sz w:val="24"/>
          <w:szCs w:val="24"/>
        </w:rPr>
        <w:t xml:space="preserve"> </w:t>
      </w:r>
      <w:r w:rsidR="00F33347" w:rsidRPr="00F33347">
        <w:rPr>
          <w:rFonts w:ascii="Times New Roman" w:hAnsi="Times New Roman"/>
          <w:sz w:val="24"/>
          <w:szCs w:val="24"/>
        </w:rPr>
        <w:t>epidēmiskajā sezonā</w:t>
      </w:r>
      <w:r w:rsidRPr="00F33347">
        <w:rPr>
          <w:rFonts w:ascii="Times New Roman" w:hAnsi="Times New Roman"/>
          <w:sz w:val="24"/>
          <w:szCs w:val="24"/>
        </w:rPr>
        <w:t xml:space="preserve">”, kas tiek publicēts </w:t>
      </w:r>
      <w:r w:rsidR="799CE0FD" w:rsidRPr="00F33347">
        <w:rPr>
          <w:rFonts w:ascii="Times New Roman" w:hAnsi="Times New Roman"/>
          <w:sz w:val="24"/>
          <w:szCs w:val="24"/>
        </w:rPr>
        <w:t>Centra</w:t>
      </w:r>
      <w:r w:rsidRPr="00F33347">
        <w:rPr>
          <w:rFonts w:ascii="Times New Roman" w:hAnsi="Times New Roman"/>
          <w:sz w:val="24"/>
          <w:szCs w:val="24"/>
        </w:rPr>
        <w:t xml:space="preserve"> </w:t>
      </w:r>
      <w:r w:rsidR="0099116C" w:rsidRPr="0099116C">
        <w:rPr>
          <w:rFonts w:ascii="Times New Roman" w:hAnsi="Times New Roman"/>
          <w:sz w:val="24"/>
          <w:szCs w:val="24"/>
        </w:rPr>
        <w:t>tīmekļa vietnē</w:t>
      </w:r>
      <w:r w:rsidR="1B7058C4" w:rsidRPr="00F33347">
        <w:rPr>
          <w:rFonts w:ascii="Times New Roman" w:hAnsi="Times New Roman"/>
          <w:sz w:val="24"/>
          <w:szCs w:val="24"/>
        </w:rPr>
        <w:t>:</w:t>
      </w:r>
      <w:r w:rsidRPr="00F33347">
        <w:rPr>
          <w:rFonts w:ascii="Times New Roman" w:hAnsi="Times New Roman"/>
          <w:sz w:val="24"/>
          <w:szCs w:val="24"/>
        </w:rPr>
        <w:t xml:space="preserve"> </w:t>
      </w:r>
      <w:r w:rsidR="00F33347" w:rsidRPr="00F33347">
        <w:rPr>
          <w:rStyle w:val="Hyperlink"/>
          <w:rFonts w:ascii="Times New Roman" w:hAnsi="Times New Roman"/>
          <w:sz w:val="24"/>
          <w:szCs w:val="24"/>
        </w:rPr>
        <w:t>https://www.spkc.gov.lv/lv/parskati-par-akutu-augsejo-elpcelu-infekciju-gripas-un-covid-19-izplatibu</w:t>
      </w:r>
      <w:r w:rsidRPr="00F33347">
        <w:rPr>
          <w:rFonts w:ascii="Times New Roman" w:hAnsi="Times New Roman"/>
          <w:sz w:val="24"/>
          <w:szCs w:val="24"/>
        </w:rPr>
        <w:t>.</w:t>
      </w:r>
    </w:p>
    <w:p w14:paraId="1AEADA10" w14:textId="2B148B49" w:rsidR="00A607B0" w:rsidRPr="00206881" w:rsidRDefault="00A607B0" w:rsidP="00092492">
      <w:pPr>
        <w:pStyle w:val="BodyTextIndent"/>
        <w:ind w:firstLine="0"/>
        <w:outlineLvl w:val="0"/>
        <w:rPr>
          <w:sz w:val="20"/>
        </w:rPr>
      </w:pPr>
      <w:r w:rsidRPr="36DF454F">
        <w:rPr>
          <w:sz w:val="20"/>
        </w:rPr>
        <w:br w:type="page"/>
      </w:r>
    </w:p>
    <w:p w14:paraId="5BD65BCE" w14:textId="6A87B025" w:rsidR="36DF454F" w:rsidRDefault="5F0685BB" w:rsidP="6CCDA70B">
      <w:pPr>
        <w:pStyle w:val="BodyTextInden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</w:rPr>
      </w:pPr>
      <w:r w:rsidRPr="6CCDA70B">
        <w:rPr>
          <w:sz w:val="20"/>
        </w:rPr>
        <w:lastRenderedPageBreak/>
        <w:t xml:space="preserve">Metodiskos ieteikumus aktualizēja </w:t>
      </w:r>
      <w:r w:rsidR="46342796" w:rsidRPr="6CCDA70B">
        <w:rPr>
          <w:sz w:val="20"/>
        </w:rPr>
        <w:t>Centra</w:t>
      </w:r>
      <w:r w:rsidRPr="6CCDA70B">
        <w:rPr>
          <w:sz w:val="20"/>
        </w:rPr>
        <w:t xml:space="preserve"> Infekcijas slimību riska analīzes un profilakses departamenta Infekcijas slimību uzraudzības un imunizācijas nodaļas </w:t>
      </w:r>
      <w:r w:rsidR="00092492">
        <w:rPr>
          <w:sz w:val="20"/>
        </w:rPr>
        <w:t xml:space="preserve">vecākā </w:t>
      </w:r>
      <w:r w:rsidRPr="6CCDA70B">
        <w:rPr>
          <w:sz w:val="20"/>
        </w:rPr>
        <w:t>epidemioloģe Karīna Venediktova (tālr. 26356132).</w:t>
      </w:r>
    </w:p>
    <w:p w14:paraId="3EBC6716" w14:textId="068843E5" w:rsidR="00A607B0" w:rsidRPr="00206881" w:rsidRDefault="00A607B0" w:rsidP="00403344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206881">
        <w:rPr>
          <w:sz w:val="20"/>
        </w:rPr>
        <w:t>Metodiskos ieteikumos izmantotas Pasaules Veselības organizācijas vadlīnijas par globālās gripas uzraudzības standartiem</w:t>
      </w:r>
      <w:r w:rsidR="00840B6C" w:rsidRPr="00206881">
        <w:rPr>
          <w:sz w:val="20"/>
        </w:rPr>
        <w:t xml:space="preserve"> </w:t>
      </w:r>
      <w:r w:rsidR="00092492">
        <w:rPr>
          <w:sz w:val="20"/>
        </w:rPr>
        <w:t>–</w:t>
      </w:r>
      <w:r w:rsidRPr="00206881">
        <w:rPr>
          <w:sz w:val="20"/>
        </w:rPr>
        <w:t xml:space="preserve"> </w:t>
      </w:r>
      <w:r w:rsidR="00824851" w:rsidRPr="00824851">
        <w:rPr>
          <w:rStyle w:val="Hyperlink"/>
          <w:sz w:val="20"/>
        </w:rPr>
        <w:t>https://www.who.int/teams/global-influenza-programme/surveillance-and-monitoring</w:t>
      </w:r>
      <w:r w:rsidRPr="00206881">
        <w:rPr>
          <w:sz w:val="20"/>
        </w:rPr>
        <w:t xml:space="preserve"> un LR Centrālās statistikas pārvaldes dat</w:t>
      </w:r>
      <w:r w:rsidR="00840B6C" w:rsidRPr="00206881">
        <w:rPr>
          <w:sz w:val="20"/>
        </w:rPr>
        <w:t>u bāzes dati</w:t>
      </w:r>
      <w:r w:rsidRPr="00206881">
        <w:rPr>
          <w:sz w:val="20"/>
        </w:rPr>
        <w:t xml:space="preserve"> par iedzīvotāju skaitu administratīvajās teritorijās 20</w:t>
      </w:r>
      <w:r w:rsidR="0014464B">
        <w:rPr>
          <w:sz w:val="20"/>
        </w:rPr>
        <w:t>2</w:t>
      </w:r>
      <w:r w:rsidR="00092492">
        <w:rPr>
          <w:sz w:val="20"/>
        </w:rPr>
        <w:t>5</w:t>
      </w:r>
      <w:r w:rsidRPr="00206881">
        <w:rPr>
          <w:sz w:val="20"/>
        </w:rPr>
        <w:t>.</w:t>
      </w:r>
      <w:r w:rsidR="00092492">
        <w:rPr>
          <w:sz w:val="20"/>
        </w:rPr>
        <w:t> </w:t>
      </w:r>
      <w:r w:rsidRPr="00206881">
        <w:rPr>
          <w:sz w:val="20"/>
        </w:rPr>
        <w:t>gada sākumā</w:t>
      </w:r>
      <w:r w:rsidR="00840B6C" w:rsidRPr="00206881">
        <w:rPr>
          <w:sz w:val="20"/>
        </w:rPr>
        <w:t xml:space="preserve"> </w:t>
      </w:r>
      <w:r w:rsidR="00092492">
        <w:rPr>
          <w:sz w:val="20"/>
        </w:rPr>
        <w:t>–</w:t>
      </w:r>
      <w:r w:rsidR="00840B6C" w:rsidRPr="00206881">
        <w:rPr>
          <w:sz w:val="20"/>
        </w:rPr>
        <w:t xml:space="preserve"> </w:t>
      </w:r>
      <w:hyperlink r:id="rId11" w:history="1">
        <w:r w:rsidR="00403344" w:rsidRPr="00C75E00">
          <w:rPr>
            <w:rStyle w:val="Hyperlink"/>
            <w:sz w:val="20"/>
          </w:rPr>
          <w:t>https://data.stat.gov.lv/pxweb/lv/OSP_PUB/START__POP__IR__IRD/IRD081</w:t>
        </w:r>
      </w:hyperlink>
      <w:r w:rsidR="00403344" w:rsidRPr="00C75E00">
        <w:rPr>
          <w:sz w:val="20"/>
        </w:rPr>
        <w:t xml:space="preserve"> </w:t>
      </w:r>
    </w:p>
    <w:p w14:paraId="5CCB9793" w14:textId="77777777" w:rsidR="00E33010" w:rsidRDefault="00E33010" w:rsidP="00941E0F">
      <w:pPr>
        <w:tabs>
          <w:tab w:val="num" w:pos="709"/>
        </w:tabs>
        <w:jc w:val="right"/>
      </w:pPr>
    </w:p>
    <w:p w14:paraId="33B0AA03" w14:textId="05AF2647" w:rsidR="00941E0F" w:rsidRPr="001F33C5" w:rsidRDefault="009664DD" w:rsidP="001F33C5">
      <w:pPr>
        <w:tabs>
          <w:tab w:val="num" w:pos="709"/>
        </w:tabs>
        <w:jc w:val="right"/>
        <w:rPr>
          <w:sz w:val="24"/>
          <w:szCs w:val="24"/>
        </w:rPr>
      </w:pPr>
      <w:r w:rsidRPr="00206881">
        <w:br w:type="page"/>
      </w:r>
      <w:r w:rsidR="00941E0F" w:rsidRPr="00206881">
        <w:rPr>
          <w:sz w:val="24"/>
          <w:szCs w:val="24"/>
        </w:rPr>
        <w:lastRenderedPageBreak/>
        <w:t xml:space="preserve">1.pielikums </w:t>
      </w:r>
    </w:p>
    <w:p w14:paraId="1B76F6F4" w14:textId="77777777" w:rsidR="00941E0F" w:rsidRPr="00206881" w:rsidRDefault="00941E0F" w:rsidP="00941E0F">
      <w:pPr>
        <w:tabs>
          <w:tab w:val="num" w:pos="709"/>
        </w:tabs>
        <w:jc w:val="both"/>
      </w:pPr>
    </w:p>
    <w:p w14:paraId="3DECBB84" w14:textId="77777777" w:rsidR="00941E0F" w:rsidRPr="00206881" w:rsidRDefault="00941E0F" w:rsidP="00941E0F">
      <w:pPr>
        <w:tabs>
          <w:tab w:val="num" w:pos="0"/>
          <w:tab w:val="left" w:pos="426"/>
        </w:tabs>
        <w:spacing w:after="120"/>
        <w:jc w:val="center"/>
        <w:rPr>
          <w:b/>
          <w:sz w:val="24"/>
          <w:szCs w:val="24"/>
        </w:rPr>
      </w:pPr>
    </w:p>
    <w:p w14:paraId="3DE29EBB" w14:textId="77777777" w:rsidR="00FF6A5B" w:rsidRPr="00206881" w:rsidRDefault="00941E0F" w:rsidP="00FF6A5B">
      <w:pPr>
        <w:tabs>
          <w:tab w:val="num" w:pos="0"/>
          <w:tab w:val="left" w:pos="426"/>
        </w:tabs>
        <w:spacing w:after="120"/>
        <w:jc w:val="center"/>
        <w:rPr>
          <w:b/>
          <w:sz w:val="24"/>
          <w:szCs w:val="24"/>
        </w:rPr>
      </w:pPr>
      <w:r w:rsidRPr="00206881">
        <w:rPr>
          <w:b/>
          <w:sz w:val="24"/>
          <w:szCs w:val="24"/>
        </w:rPr>
        <w:t>Klīniskie kritēriji ziņošanai par gripu un AAEI</w:t>
      </w:r>
      <w:r w:rsidRPr="00206881">
        <w:rPr>
          <w:b/>
          <w:i/>
          <w:sz w:val="24"/>
          <w:szCs w:val="24"/>
        </w:rPr>
        <w:t xml:space="preserve"> </w:t>
      </w:r>
      <w:r w:rsidRPr="00206881">
        <w:rPr>
          <w:b/>
          <w:sz w:val="24"/>
          <w:szCs w:val="24"/>
        </w:rPr>
        <w:t>monitoringa ietvaros</w:t>
      </w:r>
      <w:r w:rsidR="00FF6A5B" w:rsidRPr="00206881">
        <w:rPr>
          <w:b/>
          <w:sz w:val="24"/>
          <w:szCs w:val="24"/>
        </w:rPr>
        <w:t xml:space="preserve"> </w:t>
      </w:r>
    </w:p>
    <w:p w14:paraId="39F0355D" w14:textId="77777777" w:rsidR="00941E0F" w:rsidRDefault="00FF6A5B" w:rsidP="00FF6A5B">
      <w:pPr>
        <w:tabs>
          <w:tab w:val="num" w:pos="0"/>
          <w:tab w:val="left" w:pos="426"/>
        </w:tabs>
        <w:spacing w:after="120"/>
        <w:jc w:val="center"/>
        <w:rPr>
          <w:sz w:val="24"/>
          <w:szCs w:val="24"/>
        </w:rPr>
      </w:pPr>
      <w:r w:rsidRPr="00206881">
        <w:rPr>
          <w:sz w:val="24"/>
          <w:szCs w:val="24"/>
        </w:rPr>
        <w:t xml:space="preserve">Eiropas Komisijas 2018. gada 22. jūnija </w:t>
      </w:r>
      <w:r w:rsidR="001F4EF3" w:rsidRPr="00206881">
        <w:rPr>
          <w:sz w:val="24"/>
          <w:szCs w:val="24"/>
        </w:rPr>
        <w:t>lēmuma nr.</w:t>
      </w:r>
      <w:r w:rsidRPr="00206881">
        <w:rPr>
          <w:sz w:val="24"/>
          <w:szCs w:val="24"/>
        </w:rPr>
        <w:t xml:space="preserve"> 2018/945 </w:t>
      </w:r>
      <w:r w:rsidR="001F4EF3" w:rsidRPr="00206881">
        <w:rPr>
          <w:sz w:val="24"/>
          <w:szCs w:val="24"/>
        </w:rPr>
        <w:t xml:space="preserve">gripas un akūtu augšējo elpceļu infekcijas </w:t>
      </w:r>
      <w:r w:rsidRPr="00206881">
        <w:rPr>
          <w:sz w:val="24"/>
          <w:szCs w:val="24"/>
        </w:rPr>
        <w:t>gadījumu definīcijas</w:t>
      </w:r>
      <w:r w:rsidR="001F4EF3" w:rsidRPr="00206881">
        <w:rPr>
          <w:sz w:val="24"/>
          <w:szCs w:val="24"/>
        </w:rPr>
        <w:t xml:space="preserve"> klīniskie kritēriji </w:t>
      </w:r>
      <w:r w:rsidR="00491FAE" w:rsidRPr="00206881">
        <w:rPr>
          <w:rStyle w:val="FootnoteReference"/>
          <w:sz w:val="24"/>
          <w:szCs w:val="24"/>
        </w:rPr>
        <w:footnoteReference w:id="3"/>
      </w:r>
    </w:p>
    <w:p w14:paraId="6D7B0A26" w14:textId="77777777" w:rsidR="001F33C5" w:rsidRPr="00206881" w:rsidRDefault="001F33C5" w:rsidP="00FF6A5B">
      <w:pPr>
        <w:tabs>
          <w:tab w:val="num" w:pos="0"/>
          <w:tab w:val="left" w:pos="426"/>
        </w:tabs>
        <w:spacing w:after="120"/>
        <w:jc w:val="center"/>
        <w:rPr>
          <w:sz w:val="24"/>
          <w:szCs w:val="24"/>
        </w:rPr>
      </w:pPr>
    </w:p>
    <w:p w14:paraId="6447E3E1" w14:textId="77777777" w:rsidR="0001436C" w:rsidRPr="0001436C" w:rsidRDefault="0001436C" w:rsidP="0001436C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0"/>
        <w:gridCol w:w="4485"/>
      </w:tblGrid>
      <w:tr w:rsidR="0001436C" w:rsidRPr="0001436C" w14:paraId="5B8BEA24" w14:textId="77777777" w:rsidTr="008F0D18">
        <w:tc>
          <w:tcPr>
            <w:tcW w:w="4860" w:type="dxa"/>
          </w:tcPr>
          <w:p w14:paraId="34FE1012" w14:textId="77777777" w:rsidR="0001436C" w:rsidRPr="0001436C" w:rsidRDefault="0001436C" w:rsidP="0001436C">
            <w:pPr>
              <w:rPr>
                <w:b/>
                <w:bCs/>
                <w:sz w:val="24"/>
                <w:szCs w:val="24"/>
              </w:rPr>
            </w:pPr>
            <w:r w:rsidRPr="0001436C">
              <w:rPr>
                <w:b/>
                <w:bCs/>
                <w:sz w:val="24"/>
                <w:szCs w:val="24"/>
              </w:rPr>
              <w:t>Gripa</w:t>
            </w:r>
          </w:p>
        </w:tc>
        <w:tc>
          <w:tcPr>
            <w:tcW w:w="4485" w:type="dxa"/>
          </w:tcPr>
          <w:p w14:paraId="11BB5A82" w14:textId="77777777" w:rsidR="0001436C" w:rsidRPr="0001436C" w:rsidRDefault="0001436C" w:rsidP="0001436C">
            <w:pPr>
              <w:rPr>
                <w:b/>
                <w:bCs/>
                <w:sz w:val="24"/>
                <w:szCs w:val="24"/>
              </w:rPr>
            </w:pPr>
            <w:r w:rsidRPr="0001436C">
              <w:rPr>
                <w:b/>
                <w:bCs/>
                <w:sz w:val="24"/>
                <w:szCs w:val="24"/>
              </w:rPr>
              <w:t>Akūta augšējo elpceļu infekcija</w:t>
            </w:r>
          </w:p>
        </w:tc>
      </w:tr>
      <w:tr w:rsidR="0001436C" w:rsidRPr="0001436C" w14:paraId="4A2A9A8D" w14:textId="77777777" w:rsidTr="008F0D18">
        <w:trPr>
          <w:trHeight w:val="166"/>
        </w:trPr>
        <w:tc>
          <w:tcPr>
            <w:tcW w:w="4860" w:type="dxa"/>
          </w:tcPr>
          <w:p w14:paraId="21A25AC5" w14:textId="77777777" w:rsidR="0001436C" w:rsidRPr="0001436C" w:rsidRDefault="0001436C" w:rsidP="0001436C">
            <w:pPr>
              <w:numPr>
                <w:ilvl w:val="0"/>
                <w:numId w:val="20"/>
              </w:numPr>
              <w:tabs>
                <w:tab w:val="left" w:pos="426"/>
              </w:tabs>
              <w:ind w:left="284" w:hanging="284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>P</w:t>
            </w:r>
            <w:r w:rsidRPr="0001436C">
              <w:rPr>
                <w:sz w:val="24"/>
                <w:szCs w:val="24"/>
                <w:lang w:eastAsia="lv-LV"/>
              </w:rPr>
              <w:t>ēkšņa simptomu parādīšanās</w:t>
            </w:r>
          </w:p>
          <w:p w14:paraId="6C80FC6C" w14:textId="77777777" w:rsidR="0001436C" w:rsidRPr="0001436C" w:rsidRDefault="0001436C" w:rsidP="0001436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>UN</w:t>
            </w:r>
          </w:p>
          <w:p w14:paraId="2B60B8AA" w14:textId="77777777" w:rsidR="0001436C" w:rsidRPr="0001436C" w:rsidRDefault="0001436C" w:rsidP="0001436C">
            <w:pPr>
              <w:numPr>
                <w:ilvl w:val="0"/>
                <w:numId w:val="20"/>
              </w:numPr>
              <w:tabs>
                <w:tab w:val="left" w:pos="426"/>
              </w:tabs>
              <w:ind w:left="284" w:hanging="284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>Vismaz viens no 4 vispārīgiem simptomiem:</w:t>
            </w:r>
          </w:p>
          <w:p w14:paraId="38992E4C" w14:textId="77777777" w:rsidR="0001436C" w:rsidRPr="0001436C" w:rsidRDefault="0001436C" w:rsidP="0001436C">
            <w:pPr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  <w:lang w:eastAsia="de-DE"/>
              </w:rPr>
              <w:t xml:space="preserve">paaugstināta ķermeņa temperatūra vai drudzis, nespēks, galvassāpes, </w:t>
            </w:r>
            <w:r w:rsidRPr="0001436C">
              <w:rPr>
                <w:sz w:val="24"/>
                <w:szCs w:val="24"/>
              </w:rPr>
              <w:t>muskuļu sāpes</w:t>
            </w:r>
          </w:p>
          <w:p w14:paraId="6791D999" w14:textId="77777777" w:rsidR="0001436C" w:rsidRPr="0001436C" w:rsidRDefault="0001436C" w:rsidP="0001436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>UN</w:t>
            </w:r>
          </w:p>
          <w:p w14:paraId="6155A111" w14:textId="77777777" w:rsidR="0001436C" w:rsidRPr="0001436C" w:rsidRDefault="0001436C" w:rsidP="0001436C">
            <w:pPr>
              <w:numPr>
                <w:ilvl w:val="0"/>
                <w:numId w:val="20"/>
              </w:numPr>
              <w:tabs>
                <w:tab w:val="left" w:pos="426"/>
              </w:tabs>
              <w:ind w:left="284" w:hanging="284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>Vismaz viens no 3 respiratoriem simptomiem:</w:t>
            </w:r>
          </w:p>
          <w:p w14:paraId="2D10E4E4" w14:textId="77777777" w:rsidR="0001436C" w:rsidRPr="0001436C" w:rsidRDefault="0001436C" w:rsidP="0001436C">
            <w:pPr>
              <w:numPr>
                <w:ilvl w:val="0"/>
                <w:numId w:val="12"/>
              </w:numPr>
              <w:tabs>
                <w:tab w:val="left" w:pos="426"/>
              </w:tabs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>klepus, rīkles iekaisums, apgrūtināta elpošana.</w:t>
            </w:r>
          </w:p>
        </w:tc>
        <w:tc>
          <w:tcPr>
            <w:tcW w:w="4485" w:type="dxa"/>
          </w:tcPr>
          <w:p w14:paraId="7C29BEE3" w14:textId="77777777" w:rsidR="0001436C" w:rsidRPr="0001436C" w:rsidRDefault="0001436C" w:rsidP="0001436C">
            <w:pPr>
              <w:numPr>
                <w:ilvl w:val="0"/>
                <w:numId w:val="15"/>
              </w:numPr>
              <w:ind w:left="360"/>
              <w:jc w:val="both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>Pēkšņa simptomu parādīšanās</w:t>
            </w:r>
          </w:p>
          <w:p w14:paraId="688D1647" w14:textId="77777777" w:rsidR="0001436C" w:rsidRPr="0001436C" w:rsidRDefault="0001436C" w:rsidP="0001436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>UN</w:t>
            </w:r>
          </w:p>
          <w:p w14:paraId="079C9FE7" w14:textId="77777777" w:rsidR="0001436C" w:rsidRPr="0001436C" w:rsidRDefault="0001436C" w:rsidP="0001436C">
            <w:pPr>
              <w:numPr>
                <w:ilvl w:val="0"/>
                <w:numId w:val="15"/>
              </w:numPr>
              <w:ind w:left="360"/>
              <w:jc w:val="both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 xml:space="preserve">Vismaz viens no 4 respiratoriem simptomiem: </w:t>
            </w:r>
          </w:p>
          <w:p w14:paraId="1EAF08EF" w14:textId="77777777" w:rsidR="0001436C" w:rsidRPr="0001436C" w:rsidRDefault="0001436C" w:rsidP="0001436C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>klepus, rīkles iekaisums, apgrūtināta elpošana, iesnas</w:t>
            </w:r>
          </w:p>
          <w:p w14:paraId="3BF66C27" w14:textId="77777777" w:rsidR="0001436C" w:rsidRPr="0001436C" w:rsidRDefault="0001436C" w:rsidP="0001436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>UN</w:t>
            </w:r>
          </w:p>
          <w:p w14:paraId="779FD7E6" w14:textId="77777777" w:rsidR="0001436C" w:rsidRPr="0001436C" w:rsidRDefault="0001436C" w:rsidP="0001436C">
            <w:pPr>
              <w:numPr>
                <w:ilvl w:val="0"/>
                <w:numId w:val="15"/>
              </w:numPr>
              <w:ind w:left="360"/>
              <w:jc w:val="both"/>
              <w:rPr>
                <w:sz w:val="24"/>
                <w:szCs w:val="24"/>
              </w:rPr>
            </w:pPr>
            <w:r w:rsidRPr="0001436C">
              <w:rPr>
                <w:sz w:val="24"/>
                <w:szCs w:val="24"/>
              </w:rPr>
              <w:t xml:space="preserve">Saslimšanu izraisījusi infekcija. </w:t>
            </w:r>
          </w:p>
        </w:tc>
      </w:tr>
    </w:tbl>
    <w:p w14:paraId="5F77E0C6" w14:textId="77777777" w:rsidR="0001436C" w:rsidRDefault="0001436C" w:rsidP="0001436C">
      <w:pPr>
        <w:jc w:val="both"/>
        <w:rPr>
          <w:b/>
          <w:bCs/>
          <w:sz w:val="24"/>
          <w:szCs w:val="24"/>
        </w:rPr>
      </w:pPr>
    </w:p>
    <w:p w14:paraId="7968E0A9" w14:textId="77777777" w:rsidR="001F33C5" w:rsidRPr="0001436C" w:rsidRDefault="001F33C5" w:rsidP="0001436C">
      <w:pPr>
        <w:jc w:val="both"/>
        <w:rPr>
          <w:b/>
          <w:bCs/>
          <w:sz w:val="24"/>
          <w:szCs w:val="24"/>
        </w:rPr>
      </w:pPr>
    </w:p>
    <w:p w14:paraId="14F6E5B2" w14:textId="77777777" w:rsidR="0001436C" w:rsidRPr="0001436C" w:rsidRDefault="0001436C" w:rsidP="0001436C">
      <w:pPr>
        <w:jc w:val="both"/>
        <w:rPr>
          <w:b/>
          <w:bCs/>
          <w:sz w:val="24"/>
          <w:szCs w:val="24"/>
        </w:rPr>
      </w:pPr>
      <w:r w:rsidRPr="0001436C">
        <w:rPr>
          <w:b/>
          <w:bCs/>
          <w:sz w:val="24"/>
          <w:szCs w:val="24"/>
        </w:rPr>
        <w:t>Pneimonijas gadījuma definīcija</w:t>
      </w:r>
      <w:r w:rsidRPr="0001436C">
        <w:rPr>
          <w:b/>
          <w:bCs/>
          <w:sz w:val="24"/>
          <w:szCs w:val="24"/>
          <w:vertAlign w:val="superscript"/>
        </w:rPr>
        <w:footnoteReference w:id="4"/>
      </w:r>
    </w:p>
    <w:p w14:paraId="5ED6A85E" w14:textId="77777777" w:rsidR="0001436C" w:rsidRPr="0001436C" w:rsidRDefault="0001436C" w:rsidP="0001436C">
      <w:pPr>
        <w:numPr>
          <w:ilvl w:val="0"/>
          <w:numId w:val="15"/>
        </w:numPr>
        <w:ind w:left="360"/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Pacientam ar vai bez rentgenoloģiskā (Rtg) pneimonijas apstiprinājuma ir vismaz divi no šādiem klīniskiem simptomiem: </w:t>
      </w:r>
    </w:p>
    <w:p w14:paraId="6C05FBA8" w14:textId="77777777" w:rsidR="0001436C" w:rsidRPr="0001436C" w:rsidRDefault="0001436C" w:rsidP="0001436C">
      <w:pPr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jauns vai pastiprināts klepus; </w:t>
      </w:r>
    </w:p>
    <w:p w14:paraId="3C94503F" w14:textId="77777777" w:rsidR="0001436C" w:rsidRPr="0001436C" w:rsidRDefault="0001436C" w:rsidP="0001436C">
      <w:pPr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jauna vai pastiprināta krēpu izdalīšanās; </w:t>
      </w:r>
    </w:p>
    <w:p w14:paraId="20D7503D" w14:textId="77777777" w:rsidR="0001436C" w:rsidRPr="0001436C" w:rsidRDefault="0001436C" w:rsidP="0001436C">
      <w:pPr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>skābekļa O</w:t>
      </w:r>
      <w:r w:rsidRPr="0001436C">
        <w:rPr>
          <w:sz w:val="24"/>
          <w:szCs w:val="24"/>
          <w:vertAlign w:val="subscript"/>
        </w:rPr>
        <w:t>2</w:t>
      </w:r>
      <w:r w:rsidRPr="0001436C">
        <w:rPr>
          <w:sz w:val="24"/>
          <w:szCs w:val="24"/>
        </w:rPr>
        <w:t xml:space="preserve"> piesātinājums asinīs &lt;94% vai samazinājums &gt;3% no sākotnējā līmeņa; </w:t>
      </w:r>
    </w:p>
    <w:p w14:paraId="7F2DF558" w14:textId="77777777" w:rsidR="0001436C" w:rsidRPr="0001436C" w:rsidRDefault="0001436C" w:rsidP="0001436C">
      <w:pPr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izmaiņas plaušu izmeklēšanā; </w:t>
      </w:r>
    </w:p>
    <w:p w14:paraId="212A3239" w14:textId="77777777" w:rsidR="0001436C" w:rsidRPr="0001436C" w:rsidRDefault="0001436C" w:rsidP="0001436C">
      <w:pPr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sāpes krūškurvī; </w:t>
      </w:r>
    </w:p>
    <w:p w14:paraId="6AD574EB" w14:textId="77777777" w:rsidR="0001436C" w:rsidRPr="0001436C" w:rsidRDefault="0001436C" w:rsidP="0001436C">
      <w:pPr>
        <w:numPr>
          <w:ilvl w:val="0"/>
          <w:numId w:val="24"/>
        </w:numPr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elpošanas ātrums ≥25 elpas/min; </w:t>
      </w:r>
    </w:p>
    <w:p w14:paraId="19F34EC3" w14:textId="77777777" w:rsidR="0001436C" w:rsidRPr="0001436C" w:rsidRDefault="0001436C" w:rsidP="0001436C">
      <w:pPr>
        <w:ind w:left="720" w:firstLine="720"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UN </w:t>
      </w:r>
    </w:p>
    <w:p w14:paraId="26215E31" w14:textId="77777777" w:rsidR="0001436C" w:rsidRPr="0001436C" w:rsidRDefault="0001436C" w:rsidP="0001436C">
      <w:pPr>
        <w:numPr>
          <w:ilvl w:val="0"/>
          <w:numId w:val="15"/>
        </w:numPr>
        <w:ind w:left="360"/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Viens vai vairāki no vispārējiem simptomiem un pazīmēm: </w:t>
      </w:r>
    </w:p>
    <w:p w14:paraId="69273EFC" w14:textId="77777777" w:rsidR="0001436C" w:rsidRPr="0001436C" w:rsidRDefault="0001436C" w:rsidP="0001436C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drudzis, </w:t>
      </w:r>
    </w:p>
    <w:p w14:paraId="21A84ACD" w14:textId="77777777" w:rsidR="0001436C" w:rsidRPr="0001436C" w:rsidRDefault="0001436C" w:rsidP="0001436C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leikocitoze, </w:t>
      </w:r>
    </w:p>
    <w:p w14:paraId="504A5A9C" w14:textId="77777777" w:rsidR="0001436C" w:rsidRPr="0001436C" w:rsidRDefault="0001436C" w:rsidP="0001436C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 xml:space="preserve">apjukums, </w:t>
      </w:r>
    </w:p>
    <w:p w14:paraId="4F82FF18" w14:textId="77777777" w:rsidR="0001436C" w:rsidRPr="0001436C" w:rsidRDefault="0001436C" w:rsidP="0001436C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01436C">
        <w:rPr>
          <w:sz w:val="24"/>
          <w:szCs w:val="24"/>
        </w:rPr>
        <w:t>nespēks.</w:t>
      </w:r>
    </w:p>
    <w:p w14:paraId="570A0F34" w14:textId="77777777" w:rsidR="0001436C" w:rsidRDefault="0001436C">
      <w:pPr>
        <w:rPr>
          <w:sz w:val="24"/>
          <w:szCs w:val="24"/>
        </w:rPr>
      </w:pPr>
    </w:p>
    <w:p w14:paraId="76308149" w14:textId="3DDCB49F" w:rsidR="0001436C" w:rsidRDefault="000143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9300EE" w14:textId="2B5C1C81" w:rsidR="00A607B0" w:rsidRPr="001F33C5" w:rsidRDefault="00941E0F" w:rsidP="001F33C5">
      <w:pPr>
        <w:tabs>
          <w:tab w:val="num" w:pos="709"/>
        </w:tabs>
        <w:jc w:val="right"/>
        <w:rPr>
          <w:sz w:val="24"/>
          <w:szCs w:val="24"/>
        </w:rPr>
      </w:pPr>
      <w:r w:rsidRPr="00206881">
        <w:rPr>
          <w:sz w:val="24"/>
          <w:szCs w:val="24"/>
        </w:rPr>
        <w:lastRenderedPageBreak/>
        <w:t>2. p</w:t>
      </w:r>
      <w:r w:rsidR="00A607B0" w:rsidRPr="00206881">
        <w:rPr>
          <w:sz w:val="24"/>
          <w:szCs w:val="24"/>
        </w:rPr>
        <w:t xml:space="preserve">ielikums </w:t>
      </w:r>
    </w:p>
    <w:p w14:paraId="5697741D" w14:textId="77777777" w:rsidR="00A607B0" w:rsidRPr="00A607B0" w:rsidRDefault="00A607B0" w:rsidP="009F69E0">
      <w:pPr>
        <w:tabs>
          <w:tab w:val="num" w:pos="709"/>
        </w:tabs>
        <w:jc w:val="both"/>
      </w:pPr>
    </w:p>
    <w:p w14:paraId="0B4E6B95" w14:textId="77777777" w:rsidR="00A607B0" w:rsidRPr="00A607B0" w:rsidRDefault="00A607B0" w:rsidP="009F69E0">
      <w:pPr>
        <w:tabs>
          <w:tab w:val="num" w:pos="709"/>
        </w:tabs>
        <w:jc w:val="both"/>
        <w:rPr>
          <w:sz w:val="28"/>
          <w:szCs w:val="28"/>
        </w:rPr>
      </w:pPr>
    </w:p>
    <w:p w14:paraId="5A81EDF2" w14:textId="77777777" w:rsidR="00A607B0" w:rsidRPr="00A607B0" w:rsidRDefault="00A607B0" w:rsidP="009F69E0">
      <w:pPr>
        <w:tabs>
          <w:tab w:val="num" w:pos="709"/>
        </w:tabs>
        <w:jc w:val="center"/>
        <w:rPr>
          <w:b/>
          <w:sz w:val="28"/>
          <w:szCs w:val="28"/>
        </w:rPr>
      </w:pPr>
      <w:r w:rsidRPr="00A607B0">
        <w:rPr>
          <w:b/>
          <w:sz w:val="28"/>
          <w:szCs w:val="28"/>
        </w:rPr>
        <w:t xml:space="preserve">_______________ reģionālās nodaļas _____________________ </w:t>
      </w:r>
    </w:p>
    <w:p w14:paraId="45924D4E" w14:textId="2D1D0D9D" w:rsidR="00A607B0" w:rsidRPr="00A607B0" w:rsidRDefault="00A607B0" w:rsidP="009F69E0">
      <w:pPr>
        <w:tabs>
          <w:tab w:val="num" w:pos="709"/>
        </w:tabs>
        <w:jc w:val="center"/>
        <w:rPr>
          <w:b/>
          <w:sz w:val="16"/>
          <w:szCs w:val="16"/>
        </w:rPr>
      </w:pPr>
      <w:r w:rsidRPr="00A607B0">
        <w:rPr>
          <w:b/>
          <w:sz w:val="28"/>
          <w:szCs w:val="28"/>
        </w:rPr>
        <w:tab/>
      </w:r>
      <w:r w:rsidRPr="00A607B0">
        <w:rPr>
          <w:b/>
          <w:sz w:val="28"/>
          <w:szCs w:val="28"/>
        </w:rPr>
        <w:tab/>
      </w:r>
      <w:r w:rsidRPr="00A607B0">
        <w:rPr>
          <w:b/>
          <w:sz w:val="28"/>
          <w:szCs w:val="28"/>
        </w:rPr>
        <w:tab/>
      </w:r>
      <w:r w:rsidRPr="00A607B0">
        <w:rPr>
          <w:b/>
          <w:sz w:val="28"/>
          <w:szCs w:val="28"/>
        </w:rPr>
        <w:tab/>
        <w:t xml:space="preserve">                                    </w:t>
      </w:r>
      <w:r w:rsidRPr="00A607B0">
        <w:rPr>
          <w:b/>
          <w:sz w:val="16"/>
          <w:szCs w:val="16"/>
        </w:rPr>
        <w:t>administratīvā teritorija</w:t>
      </w:r>
    </w:p>
    <w:p w14:paraId="18AC94DC" w14:textId="05584BA4" w:rsidR="00A607B0" w:rsidRPr="00A607B0" w:rsidRDefault="00A607B0" w:rsidP="009F69E0">
      <w:pPr>
        <w:tabs>
          <w:tab w:val="num" w:pos="709"/>
        </w:tabs>
        <w:jc w:val="center"/>
        <w:rPr>
          <w:b/>
          <w:sz w:val="28"/>
          <w:szCs w:val="28"/>
        </w:rPr>
      </w:pPr>
      <w:r w:rsidRPr="00A607B0">
        <w:rPr>
          <w:b/>
          <w:bCs/>
          <w:sz w:val="28"/>
          <w:szCs w:val="28"/>
        </w:rPr>
        <w:t>20</w:t>
      </w:r>
      <w:r w:rsidR="003C3103">
        <w:rPr>
          <w:b/>
          <w:bCs/>
          <w:sz w:val="28"/>
          <w:szCs w:val="28"/>
        </w:rPr>
        <w:t>2</w:t>
      </w:r>
      <w:r w:rsidR="00F62BF6">
        <w:rPr>
          <w:b/>
          <w:bCs/>
          <w:sz w:val="28"/>
          <w:szCs w:val="28"/>
        </w:rPr>
        <w:t>5</w:t>
      </w:r>
      <w:r w:rsidRPr="00A607B0">
        <w:rPr>
          <w:b/>
          <w:bCs/>
          <w:sz w:val="28"/>
          <w:szCs w:val="28"/>
        </w:rPr>
        <w:t>.</w:t>
      </w:r>
      <w:r w:rsidRPr="00A607B0">
        <w:rPr>
          <w:color w:val="000000"/>
          <w:sz w:val="28"/>
          <w:szCs w:val="28"/>
        </w:rPr>
        <w:t>–</w:t>
      </w:r>
      <w:r w:rsidRPr="00A607B0">
        <w:rPr>
          <w:b/>
          <w:bCs/>
          <w:sz w:val="28"/>
          <w:szCs w:val="28"/>
        </w:rPr>
        <w:t>20</w:t>
      </w:r>
      <w:r w:rsidR="00BE0621">
        <w:rPr>
          <w:b/>
          <w:bCs/>
          <w:sz w:val="28"/>
          <w:szCs w:val="28"/>
        </w:rPr>
        <w:t>2</w:t>
      </w:r>
      <w:r w:rsidR="00F62BF6">
        <w:rPr>
          <w:b/>
          <w:bCs/>
          <w:sz w:val="28"/>
          <w:szCs w:val="28"/>
        </w:rPr>
        <w:t>6</w:t>
      </w:r>
      <w:r w:rsidR="00E42FE2">
        <w:rPr>
          <w:b/>
          <w:bCs/>
          <w:sz w:val="28"/>
          <w:szCs w:val="28"/>
        </w:rPr>
        <w:t>.</w:t>
      </w:r>
      <w:r w:rsidRPr="00A607B0">
        <w:rPr>
          <w:b/>
          <w:bCs/>
          <w:sz w:val="28"/>
          <w:szCs w:val="28"/>
        </w:rPr>
        <w:t xml:space="preserve"> gada </w:t>
      </w:r>
      <w:r w:rsidR="004D3415">
        <w:rPr>
          <w:b/>
          <w:bCs/>
          <w:sz w:val="28"/>
          <w:szCs w:val="28"/>
        </w:rPr>
        <w:t xml:space="preserve">gripas </w:t>
      </w:r>
      <w:r w:rsidRPr="00A607B0">
        <w:rPr>
          <w:b/>
          <w:bCs/>
          <w:sz w:val="28"/>
          <w:szCs w:val="28"/>
        </w:rPr>
        <w:t xml:space="preserve">monitoringā iesaistīto </w:t>
      </w:r>
      <w:r w:rsidRPr="00A607B0">
        <w:rPr>
          <w:b/>
          <w:sz w:val="28"/>
          <w:szCs w:val="28"/>
        </w:rPr>
        <w:t>iestāžu saraksts</w:t>
      </w:r>
    </w:p>
    <w:p w14:paraId="2FD78880" w14:textId="77777777" w:rsidR="00A607B0" w:rsidRPr="00A607B0" w:rsidRDefault="00A607B0" w:rsidP="009F69E0">
      <w:pPr>
        <w:jc w:val="center"/>
        <w:rPr>
          <w:bCs/>
          <w:sz w:val="28"/>
          <w:szCs w:val="28"/>
        </w:rPr>
      </w:pPr>
    </w:p>
    <w:p w14:paraId="7A9C6266" w14:textId="77777777" w:rsidR="00A607B0" w:rsidRPr="00B07434" w:rsidRDefault="00B07434" w:rsidP="00B074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1.t</w:t>
      </w:r>
      <w:r w:rsidRPr="00B07434">
        <w:rPr>
          <w:b/>
          <w:bCs/>
          <w:sz w:val="24"/>
          <w:szCs w:val="24"/>
        </w:rPr>
        <w:t>abula</w:t>
      </w:r>
      <w:r>
        <w:rPr>
          <w:b/>
          <w:bCs/>
          <w:sz w:val="24"/>
          <w:szCs w:val="24"/>
        </w:rPr>
        <w:t>.</w:t>
      </w:r>
      <w:r w:rsidRPr="00B07434">
        <w:rPr>
          <w:b/>
          <w:bCs/>
          <w:sz w:val="24"/>
          <w:szCs w:val="24"/>
        </w:rPr>
        <w:t xml:space="preserve"> </w:t>
      </w:r>
      <w:r w:rsidR="00A607B0" w:rsidRPr="00B07434">
        <w:rPr>
          <w:b/>
          <w:bCs/>
          <w:sz w:val="24"/>
          <w:szCs w:val="24"/>
        </w:rPr>
        <w:t>Ģimenes ārstu saraksts un reģistrēto pacientu skaits</w:t>
      </w:r>
    </w:p>
    <w:p w14:paraId="5C77E355" w14:textId="77777777" w:rsidR="00B07434" w:rsidRPr="009F69E0" w:rsidRDefault="00B07434" w:rsidP="009F69E0">
      <w:pPr>
        <w:jc w:val="center"/>
        <w:rPr>
          <w:bCs/>
          <w:sz w:val="24"/>
          <w:szCs w:val="24"/>
        </w:rPr>
      </w:pPr>
    </w:p>
    <w:tbl>
      <w:tblPr>
        <w:tblW w:w="9411" w:type="dxa"/>
        <w:jc w:val="center"/>
        <w:tblLook w:val="0000" w:firstRow="0" w:lastRow="0" w:firstColumn="0" w:lastColumn="0" w:noHBand="0" w:noVBand="0"/>
      </w:tblPr>
      <w:tblGrid>
        <w:gridCol w:w="603"/>
        <w:gridCol w:w="1400"/>
        <w:gridCol w:w="1037"/>
        <w:gridCol w:w="1158"/>
        <w:gridCol w:w="988"/>
        <w:gridCol w:w="863"/>
        <w:gridCol w:w="847"/>
        <w:gridCol w:w="848"/>
        <w:gridCol w:w="840"/>
        <w:gridCol w:w="827"/>
      </w:tblGrid>
      <w:tr w:rsidR="004D3415" w:rsidRPr="00A607B0" w14:paraId="27EA1B4D" w14:textId="77777777" w:rsidTr="001F33C5">
        <w:trPr>
          <w:trHeight w:val="277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90C84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Nr. p.k.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1F96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ĢĀP</w:t>
            </w:r>
          </w:p>
          <w:p w14:paraId="38C28C3E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 xml:space="preserve">(Ārsta vārds, uzvārds)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8AFCB2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Pasta adrese</w:t>
            </w:r>
            <w:r w:rsidRPr="009F69E0">
              <w:rPr>
                <w:bCs/>
                <w:sz w:val="22"/>
                <w:szCs w:val="22"/>
              </w:rPr>
              <w:t xml:space="preserve"> </w:t>
            </w:r>
          </w:p>
          <w:p w14:paraId="610CE7CB" w14:textId="77777777" w:rsidR="004D3415" w:rsidRPr="009F69E0" w:rsidRDefault="004D3415" w:rsidP="00F427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53A40" w14:textId="77777777" w:rsidR="004D3415" w:rsidRPr="009F69E0" w:rsidRDefault="004D3415" w:rsidP="00F427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e-pasta adrese</w:t>
            </w:r>
            <w:r w:rsidRPr="009F69E0">
              <w:rPr>
                <w:bCs/>
                <w:sz w:val="22"/>
                <w:szCs w:val="22"/>
              </w:rPr>
              <w:t xml:space="preserve"> </w:t>
            </w:r>
          </w:p>
          <w:p w14:paraId="7A388B7A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BCC8A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tālrunis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C8D7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 xml:space="preserve">Reģistrēto pacientu skaits </w:t>
            </w:r>
          </w:p>
          <w:p w14:paraId="710F997F" w14:textId="77777777" w:rsidR="004D3415" w:rsidRPr="009F69E0" w:rsidRDefault="004D3415" w:rsidP="00F427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 </w:t>
            </w:r>
            <w:r w:rsidRPr="009F69E0">
              <w:rPr>
                <w:bCs/>
                <w:sz w:val="22"/>
                <w:szCs w:val="22"/>
              </w:rPr>
              <w:t>vecuma grupā</w:t>
            </w:r>
            <w:r>
              <w:rPr>
                <w:bCs/>
                <w:sz w:val="22"/>
                <w:szCs w:val="22"/>
              </w:rPr>
              <w:t>m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80A295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Kopā</w:t>
            </w:r>
          </w:p>
        </w:tc>
      </w:tr>
      <w:tr w:rsidR="004D3415" w:rsidRPr="00A607B0" w14:paraId="1B55AF0F" w14:textId="77777777" w:rsidTr="001F33C5">
        <w:trPr>
          <w:trHeight w:val="446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2579" w14:textId="77777777" w:rsidR="004D3415" w:rsidRPr="009F69E0" w:rsidRDefault="004D3415" w:rsidP="009F69E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7E41" w14:textId="77777777" w:rsidR="004D3415" w:rsidRPr="009F69E0" w:rsidRDefault="004D3415" w:rsidP="009F69E0">
            <w:pPr>
              <w:rPr>
                <w:bCs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9061A5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592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AD5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3A38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0-4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6311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5-14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4C28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15-64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7139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65un &gt;</w:t>
            </w: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779E" w14:textId="77777777" w:rsidR="004D3415" w:rsidRPr="009F69E0" w:rsidRDefault="004D3415" w:rsidP="009F69E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4270D" w:rsidRPr="00A607B0" w14:paraId="0A64722B" w14:textId="77777777" w:rsidTr="001F33C5">
        <w:trPr>
          <w:trHeight w:val="385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90F1" w14:textId="77777777" w:rsidR="00F4270D" w:rsidRPr="009F69E0" w:rsidRDefault="00F4270D" w:rsidP="009F69E0">
            <w:pPr>
              <w:rPr>
                <w:sz w:val="22"/>
                <w:szCs w:val="22"/>
              </w:rPr>
            </w:pPr>
            <w:r w:rsidRPr="009F69E0">
              <w:rPr>
                <w:sz w:val="22"/>
                <w:szCs w:val="22"/>
              </w:rPr>
              <w:t>1.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33C1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07AE3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F08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AB6E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68CF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C2D6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6C79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4AE7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5DCE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</w:tr>
      <w:tr w:rsidR="00F4270D" w:rsidRPr="00A607B0" w14:paraId="770E5A95" w14:textId="77777777" w:rsidTr="001F33C5">
        <w:trPr>
          <w:trHeight w:val="385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964A" w14:textId="77777777" w:rsidR="00F4270D" w:rsidRPr="009F69E0" w:rsidRDefault="00F4270D" w:rsidP="009F69E0">
            <w:pPr>
              <w:rPr>
                <w:sz w:val="22"/>
                <w:szCs w:val="22"/>
              </w:rPr>
            </w:pPr>
            <w:r w:rsidRPr="009F69E0">
              <w:rPr>
                <w:sz w:val="22"/>
                <w:szCs w:val="22"/>
              </w:rPr>
              <w:t>2.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7757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1201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28D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F488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E23F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4063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E3F8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57F1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790E5" w14:textId="77777777" w:rsidR="00F4270D" w:rsidRPr="009F69E0" w:rsidRDefault="00F4270D" w:rsidP="009F69E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B60B93" w14:textId="77777777" w:rsidR="00A607B0" w:rsidRPr="00A607B0" w:rsidRDefault="00A607B0" w:rsidP="009F69E0">
      <w:pPr>
        <w:jc w:val="both"/>
        <w:rPr>
          <w:bCs/>
        </w:rPr>
      </w:pPr>
    </w:p>
    <w:p w14:paraId="6EE6F392" w14:textId="77777777" w:rsidR="00A607B0" w:rsidRPr="00B07434" w:rsidRDefault="00B07434" w:rsidP="00B074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tabula. </w:t>
      </w:r>
      <w:r w:rsidR="00A607B0" w:rsidRPr="00B07434">
        <w:rPr>
          <w:b/>
          <w:bCs/>
          <w:sz w:val="24"/>
          <w:szCs w:val="24"/>
        </w:rPr>
        <w:t>Slimnīcu saraksts</w:t>
      </w:r>
    </w:p>
    <w:p w14:paraId="2D1B1AE8" w14:textId="77777777" w:rsidR="00B07434" w:rsidRPr="009F69E0" w:rsidRDefault="00B07434" w:rsidP="009F69E0">
      <w:pPr>
        <w:jc w:val="center"/>
        <w:rPr>
          <w:bCs/>
          <w:sz w:val="24"/>
          <w:szCs w:val="24"/>
        </w:rPr>
      </w:pPr>
    </w:p>
    <w:tbl>
      <w:tblPr>
        <w:tblW w:w="9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1241"/>
        <w:gridCol w:w="925"/>
        <w:gridCol w:w="1386"/>
        <w:gridCol w:w="1513"/>
        <w:gridCol w:w="1101"/>
        <w:gridCol w:w="1356"/>
        <w:gridCol w:w="1231"/>
      </w:tblGrid>
      <w:tr w:rsidR="009E3195" w:rsidRPr="00A607B0" w14:paraId="7293B6A1" w14:textId="77777777" w:rsidTr="001F33C5">
        <w:trPr>
          <w:trHeight w:val="545"/>
        </w:trPr>
        <w:tc>
          <w:tcPr>
            <w:tcW w:w="583" w:type="dxa"/>
          </w:tcPr>
          <w:p w14:paraId="03E3FB4B" w14:textId="77777777" w:rsidR="009E3195" w:rsidRPr="009F69E0" w:rsidRDefault="009E319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 xml:space="preserve">Nr. </w:t>
            </w:r>
          </w:p>
          <w:p w14:paraId="5C2C2AE2" w14:textId="77777777" w:rsidR="009E3195" w:rsidRPr="009F69E0" w:rsidRDefault="009E319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 xml:space="preserve">p.k. </w:t>
            </w:r>
          </w:p>
        </w:tc>
        <w:tc>
          <w:tcPr>
            <w:tcW w:w="1241" w:type="dxa"/>
          </w:tcPr>
          <w:p w14:paraId="25761A9C" w14:textId="77777777" w:rsidR="009E3195" w:rsidRPr="009F69E0" w:rsidRDefault="009E319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Slimnīcas nosaukums</w:t>
            </w:r>
          </w:p>
        </w:tc>
        <w:tc>
          <w:tcPr>
            <w:tcW w:w="921" w:type="dxa"/>
          </w:tcPr>
          <w:p w14:paraId="3EE7ABD6" w14:textId="77777777" w:rsidR="009E3195" w:rsidRPr="009F69E0" w:rsidRDefault="009E319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Iestādes vadītājs</w:t>
            </w:r>
          </w:p>
        </w:tc>
        <w:tc>
          <w:tcPr>
            <w:tcW w:w="1388" w:type="dxa"/>
          </w:tcPr>
          <w:p w14:paraId="58B8106D" w14:textId="77777777" w:rsidR="009E3195" w:rsidRPr="009F69E0" w:rsidRDefault="009E319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Past</w:t>
            </w:r>
            <w:r>
              <w:rPr>
                <w:bCs/>
                <w:sz w:val="22"/>
                <w:szCs w:val="22"/>
              </w:rPr>
              <w:t>a adrese</w:t>
            </w:r>
            <w:r w:rsidRPr="009F69E0">
              <w:rPr>
                <w:bCs/>
                <w:sz w:val="22"/>
                <w:szCs w:val="22"/>
              </w:rPr>
              <w:t xml:space="preserve"> </w:t>
            </w:r>
          </w:p>
          <w:p w14:paraId="285AFDB7" w14:textId="77777777" w:rsidR="009E3195" w:rsidRPr="009F69E0" w:rsidRDefault="009E3195" w:rsidP="009E31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6" w:type="dxa"/>
          </w:tcPr>
          <w:p w14:paraId="45C42055" w14:textId="77777777" w:rsidR="009E3195" w:rsidRPr="009F69E0" w:rsidRDefault="009E3195" w:rsidP="009E3195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 xml:space="preserve">e-pasta adrese </w:t>
            </w:r>
          </w:p>
          <w:p w14:paraId="10194854" w14:textId="77777777" w:rsidR="009E3195" w:rsidRPr="009F69E0" w:rsidRDefault="009E3195" w:rsidP="009F69E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2" w:type="dxa"/>
          </w:tcPr>
          <w:p w14:paraId="34F88420" w14:textId="77777777" w:rsidR="009E3195" w:rsidRPr="009F69E0" w:rsidRDefault="00BE0621" w:rsidP="009F69E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="009E3195" w:rsidRPr="009F69E0">
              <w:rPr>
                <w:bCs/>
                <w:sz w:val="22"/>
                <w:szCs w:val="22"/>
              </w:rPr>
              <w:t>ālrunis</w:t>
            </w:r>
          </w:p>
        </w:tc>
        <w:tc>
          <w:tcPr>
            <w:tcW w:w="1358" w:type="dxa"/>
          </w:tcPr>
          <w:p w14:paraId="3CF18FA6" w14:textId="77777777" w:rsidR="009E3195" w:rsidRPr="009F69E0" w:rsidRDefault="009E319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Nodaļu skaits</w:t>
            </w:r>
          </w:p>
        </w:tc>
        <w:tc>
          <w:tcPr>
            <w:tcW w:w="1227" w:type="dxa"/>
          </w:tcPr>
          <w:p w14:paraId="1A20ACD9" w14:textId="77777777" w:rsidR="009E3195" w:rsidRPr="009F69E0" w:rsidRDefault="009E3195" w:rsidP="009F69E0">
            <w:pPr>
              <w:jc w:val="center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Gultasvietu skaits</w:t>
            </w:r>
          </w:p>
        </w:tc>
      </w:tr>
      <w:tr w:rsidR="009E3195" w:rsidRPr="00A607B0" w14:paraId="0E3D1710" w14:textId="77777777" w:rsidTr="001F33C5">
        <w:trPr>
          <w:trHeight w:val="2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285D" w14:textId="77777777" w:rsidR="009E3195" w:rsidRPr="009F69E0" w:rsidRDefault="009E3195" w:rsidP="009F69E0">
            <w:pPr>
              <w:jc w:val="both"/>
              <w:rPr>
                <w:bCs/>
                <w:sz w:val="22"/>
                <w:szCs w:val="22"/>
              </w:rPr>
            </w:pPr>
            <w:r w:rsidRPr="009F69E0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496" w14:textId="77777777" w:rsidR="009E3195" w:rsidRPr="009F69E0" w:rsidRDefault="009E3195" w:rsidP="009F69E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F4D" w14:textId="77777777" w:rsidR="009E3195" w:rsidRPr="009F69E0" w:rsidRDefault="009E3195" w:rsidP="009F69E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A85" w14:textId="77777777" w:rsidR="009E3195" w:rsidRPr="009F69E0" w:rsidRDefault="009E3195" w:rsidP="009F69E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071" w14:textId="77777777" w:rsidR="009E3195" w:rsidRPr="009F69E0" w:rsidRDefault="009E3195" w:rsidP="009F69E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F044" w14:textId="77777777" w:rsidR="009E3195" w:rsidRPr="009F69E0" w:rsidRDefault="009E3195" w:rsidP="009F69E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C28" w14:textId="77777777" w:rsidR="009E3195" w:rsidRPr="009F69E0" w:rsidRDefault="009E3195" w:rsidP="009F69E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39EE" w14:textId="77777777" w:rsidR="009E3195" w:rsidRPr="009F69E0" w:rsidRDefault="009E3195" w:rsidP="009F69E0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8AA82C0" w14:textId="77777777" w:rsidR="00A607B0" w:rsidRPr="00B07434" w:rsidRDefault="00A607B0" w:rsidP="009F69E0">
      <w:pPr>
        <w:jc w:val="both"/>
        <w:rPr>
          <w:b/>
          <w:bCs/>
        </w:rPr>
      </w:pPr>
    </w:p>
    <w:p w14:paraId="2066D399" w14:textId="77777777" w:rsidR="00A607B0" w:rsidRPr="00A53F01" w:rsidRDefault="00B07434" w:rsidP="00B07434">
      <w:pPr>
        <w:rPr>
          <w:b/>
          <w:bCs/>
          <w:sz w:val="24"/>
          <w:szCs w:val="24"/>
        </w:rPr>
      </w:pPr>
      <w:r w:rsidRPr="00A53F01">
        <w:rPr>
          <w:b/>
          <w:bCs/>
          <w:sz w:val="24"/>
          <w:szCs w:val="24"/>
        </w:rPr>
        <w:t>3. tabula</w:t>
      </w:r>
      <w:r w:rsidR="00802CCB" w:rsidRPr="00A53F01">
        <w:rPr>
          <w:b/>
          <w:bCs/>
          <w:sz w:val="24"/>
          <w:szCs w:val="24"/>
        </w:rPr>
        <w:t xml:space="preserve">. </w:t>
      </w:r>
      <w:r w:rsidR="00A607B0" w:rsidRPr="00A53F01">
        <w:rPr>
          <w:b/>
          <w:bCs/>
          <w:sz w:val="24"/>
          <w:szCs w:val="24"/>
        </w:rPr>
        <w:t>Izglītības iestāžu skaits</w:t>
      </w:r>
    </w:p>
    <w:p w14:paraId="23D051E0" w14:textId="77777777" w:rsidR="00B07434" w:rsidRPr="00A53F01" w:rsidRDefault="00B07434" w:rsidP="00B07434">
      <w:pPr>
        <w:rPr>
          <w:bCs/>
          <w:sz w:val="24"/>
          <w:szCs w:val="24"/>
        </w:rPr>
      </w:pP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9"/>
        <w:gridCol w:w="2547"/>
        <w:gridCol w:w="3608"/>
      </w:tblGrid>
      <w:tr w:rsidR="00A607B0" w:rsidRPr="00A53F01" w14:paraId="000B6149" w14:textId="77777777" w:rsidTr="001F33C5">
        <w:trPr>
          <w:trHeight w:val="288"/>
        </w:trPr>
        <w:tc>
          <w:tcPr>
            <w:tcW w:w="3179" w:type="dxa"/>
          </w:tcPr>
          <w:p w14:paraId="09E1C82F" w14:textId="77777777" w:rsidR="00A607B0" w:rsidRPr="00A53F01" w:rsidRDefault="00A607B0" w:rsidP="009F69E0">
            <w:pPr>
              <w:jc w:val="center"/>
              <w:rPr>
                <w:bCs/>
                <w:sz w:val="22"/>
                <w:szCs w:val="22"/>
              </w:rPr>
            </w:pPr>
            <w:r w:rsidRPr="00A53F01">
              <w:rPr>
                <w:bCs/>
                <w:sz w:val="22"/>
                <w:szCs w:val="22"/>
              </w:rPr>
              <w:t>Iestāde</w:t>
            </w:r>
          </w:p>
        </w:tc>
        <w:tc>
          <w:tcPr>
            <w:tcW w:w="2547" w:type="dxa"/>
          </w:tcPr>
          <w:p w14:paraId="35C96354" w14:textId="77777777" w:rsidR="00A607B0" w:rsidRPr="00A53F01" w:rsidRDefault="00A607B0" w:rsidP="009F69E0">
            <w:pPr>
              <w:jc w:val="center"/>
              <w:rPr>
                <w:bCs/>
                <w:sz w:val="22"/>
                <w:szCs w:val="22"/>
              </w:rPr>
            </w:pPr>
            <w:r w:rsidRPr="00A53F01">
              <w:rPr>
                <w:bCs/>
                <w:sz w:val="22"/>
                <w:szCs w:val="22"/>
              </w:rPr>
              <w:t>Iestāžu skaits</w:t>
            </w:r>
          </w:p>
        </w:tc>
        <w:tc>
          <w:tcPr>
            <w:tcW w:w="3608" w:type="dxa"/>
          </w:tcPr>
          <w:p w14:paraId="09F46676" w14:textId="77777777" w:rsidR="00A607B0" w:rsidRPr="00A53F01" w:rsidRDefault="00A607B0" w:rsidP="009F69E0">
            <w:pPr>
              <w:jc w:val="center"/>
              <w:rPr>
                <w:bCs/>
                <w:sz w:val="22"/>
                <w:szCs w:val="22"/>
              </w:rPr>
            </w:pPr>
            <w:r w:rsidRPr="00A53F01">
              <w:rPr>
                <w:bCs/>
                <w:sz w:val="22"/>
                <w:szCs w:val="22"/>
              </w:rPr>
              <w:t>Reģistrēto izglītojamo skaits</w:t>
            </w:r>
          </w:p>
        </w:tc>
      </w:tr>
      <w:tr w:rsidR="00A607B0" w:rsidRPr="00A53F01" w14:paraId="08A07DD7" w14:textId="77777777" w:rsidTr="001F33C5">
        <w:trPr>
          <w:trHeight w:val="153"/>
        </w:trPr>
        <w:tc>
          <w:tcPr>
            <w:tcW w:w="3179" w:type="dxa"/>
          </w:tcPr>
          <w:p w14:paraId="4F9FEBA2" w14:textId="77777777" w:rsidR="00A607B0" w:rsidRPr="00A53F01" w:rsidRDefault="00A607B0" w:rsidP="009F69E0">
            <w:pPr>
              <w:rPr>
                <w:bCs/>
                <w:sz w:val="22"/>
                <w:szCs w:val="22"/>
              </w:rPr>
            </w:pPr>
            <w:r w:rsidRPr="00A53F01">
              <w:rPr>
                <w:bCs/>
                <w:sz w:val="22"/>
                <w:szCs w:val="22"/>
              </w:rPr>
              <w:t>Vispārējās izglītības iestādes</w:t>
            </w:r>
          </w:p>
        </w:tc>
        <w:tc>
          <w:tcPr>
            <w:tcW w:w="2547" w:type="dxa"/>
          </w:tcPr>
          <w:p w14:paraId="451F95F2" w14:textId="77777777" w:rsidR="00A607B0" w:rsidRPr="00A53F01" w:rsidRDefault="00A607B0" w:rsidP="009F69E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08" w:type="dxa"/>
          </w:tcPr>
          <w:p w14:paraId="67C84233" w14:textId="77777777" w:rsidR="00A607B0" w:rsidRPr="00A53F01" w:rsidRDefault="00A607B0" w:rsidP="009F69E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607B0" w:rsidRPr="00A53F01" w14:paraId="2A61CF61" w14:textId="77777777" w:rsidTr="001F33C5">
        <w:trPr>
          <w:trHeight w:val="33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662" w14:textId="77777777" w:rsidR="00A607B0" w:rsidRPr="00A53F01" w:rsidRDefault="00A607B0" w:rsidP="009F69E0">
            <w:pPr>
              <w:rPr>
                <w:bCs/>
                <w:sz w:val="22"/>
                <w:szCs w:val="22"/>
              </w:rPr>
            </w:pPr>
            <w:r w:rsidRPr="00A53F01">
              <w:rPr>
                <w:bCs/>
                <w:sz w:val="22"/>
                <w:szCs w:val="22"/>
              </w:rPr>
              <w:t>Pirmsskolas izglītības iestādes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6B3" w14:textId="77777777" w:rsidR="00A607B0" w:rsidRPr="00A53F01" w:rsidRDefault="00A607B0" w:rsidP="009F69E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43C" w14:textId="77777777" w:rsidR="00A607B0" w:rsidRPr="00A53F01" w:rsidRDefault="00A607B0" w:rsidP="009F69E0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55D8034" w14:textId="77777777" w:rsidR="00A607B0" w:rsidRPr="00A53F01" w:rsidRDefault="00A607B0" w:rsidP="009F69E0">
      <w:pPr>
        <w:tabs>
          <w:tab w:val="left" w:pos="2987"/>
        </w:tabs>
      </w:pPr>
    </w:p>
    <w:p w14:paraId="6F0BF4B3" w14:textId="77777777" w:rsidR="00A607B0" w:rsidRPr="00A53F01" w:rsidRDefault="00A607B0" w:rsidP="009F69E0">
      <w:pPr>
        <w:tabs>
          <w:tab w:val="left" w:pos="2987"/>
        </w:tabs>
      </w:pPr>
    </w:p>
    <w:p w14:paraId="38B75E81" w14:textId="77777777" w:rsidR="00A607B0" w:rsidRPr="00A607B0" w:rsidRDefault="00A607B0" w:rsidP="009F69E0">
      <w:pPr>
        <w:tabs>
          <w:tab w:val="left" w:pos="2987"/>
        </w:tabs>
      </w:pPr>
    </w:p>
    <w:p w14:paraId="6DB14EDB" w14:textId="77777777" w:rsidR="00A607B0" w:rsidRPr="00A607B0" w:rsidRDefault="00A607B0" w:rsidP="009F69E0">
      <w:pPr>
        <w:tabs>
          <w:tab w:val="left" w:pos="2987"/>
        </w:tabs>
      </w:pPr>
    </w:p>
    <w:p w14:paraId="462B1926" w14:textId="77777777" w:rsidR="00A607B0" w:rsidRPr="009F69E0" w:rsidRDefault="00A607B0" w:rsidP="009F69E0">
      <w:pPr>
        <w:tabs>
          <w:tab w:val="left" w:pos="2987"/>
        </w:tabs>
        <w:rPr>
          <w:sz w:val="22"/>
          <w:szCs w:val="22"/>
        </w:rPr>
      </w:pPr>
    </w:p>
    <w:p w14:paraId="7E70AEBA" w14:textId="77777777" w:rsidR="00A607B0" w:rsidRPr="009F69E0" w:rsidRDefault="00A607B0" w:rsidP="009F69E0">
      <w:pPr>
        <w:tabs>
          <w:tab w:val="left" w:pos="2987"/>
        </w:tabs>
        <w:rPr>
          <w:sz w:val="22"/>
          <w:szCs w:val="22"/>
        </w:rPr>
      </w:pPr>
    </w:p>
    <w:p w14:paraId="43EC134D" w14:textId="77777777" w:rsidR="00A607B0" w:rsidRPr="009F69E0" w:rsidRDefault="00A607B0" w:rsidP="009F69E0">
      <w:pPr>
        <w:tabs>
          <w:tab w:val="left" w:pos="2987"/>
        </w:tabs>
        <w:rPr>
          <w:sz w:val="22"/>
          <w:szCs w:val="22"/>
        </w:rPr>
      </w:pPr>
    </w:p>
    <w:p w14:paraId="52AD4305" w14:textId="77777777" w:rsidR="00A607B0" w:rsidRPr="009F69E0" w:rsidRDefault="00A607B0" w:rsidP="009F69E0">
      <w:pPr>
        <w:tabs>
          <w:tab w:val="left" w:pos="2987"/>
        </w:tabs>
        <w:rPr>
          <w:sz w:val="22"/>
          <w:szCs w:val="22"/>
        </w:rPr>
      </w:pPr>
      <w:r w:rsidRPr="009F69E0">
        <w:rPr>
          <w:sz w:val="22"/>
          <w:szCs w:val="22"/>
        </w:rPr>
        <w:t xml:space="preserve">Sagatavoja: </w:t>
      </w:r>
    </w:p>
    <w:p w14:paraId="5BF0ECAF" w14:textId="77777777" w:rsidR="00A607B0" w:rsidRPr="009F69E0" w:rsidRDefault="00A607B0" w:rsidP="009F69E0">
      <w:pPr>
        <w:tabs>
          <w:tab w:val="left" w:pos="2987"/>
        </w:tabs>
        <w:rPr>
          <w:sz w:val="22"/>
          <w:szCs w:val="22"/>
        </w:rPr>
      </w:pPr>
      <w:r w:rsidRPr="009F69E0">
        <w:rPr>
          <w:sz w:val="22"/>
          <w:szCs w:val="22"/>
        </w:rPr>
        <w:t xml:space="preserve">                    _________________________________            Datums ____.   ____ .  ________ .</w:t>
      </w:r>
    </w:p>
    <w:p w14:paraId="44B4D58F" w14:textId="77777777" w:rsidR="00A607B0" w:rsidRPr="009F69E0" w:rsidRDefault="008378DC" w:rsidP="009F69E0">
      <w:pPr>
        <w:tabs>
          <w:tab w:val="left" w:pos="298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A607B0" w:rsidRPr="009F69E0">
        <w:rPr>
          <w:sz w:val="22"/>
          <w:szCs w:val="22"/>
        </w:rPr>
        <w:t>Vārds, uzvārds, amats</w:t>
      </w:r>
    </w:p>
    <w:p w14:paraId="68719C93" w14:textId="77777777" w:rsidR="00A607B0" w:rsidRPr="00A607B0" w:rsidRDefault="00A607B0" w:rsidP="009F69E0">
      <w:pPr>
        <w:jc w:val="center"/>
        <w:rPr>
          <w:sz w:val="17"/>
          <w:szCs w:val="17"/>
        </w:rPr>
      </w:pPr>
    </w:p>
    <w:sectPr w:rsidR="00A607B0" w:rsidRPr="00A607B0" w:rsidSect="000962E9">
      <w:headerReference w:type="default" r:id="rId12"/>
      <w:footerReference w:type="default" r:id="rId13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24E4" w14:textId="77777777" w:rsidR="00EA4C00" w:rsidRDefault="00EA4C00" w:rsidP="00CD015F">
      <w:r>
        <w:separator/>
      </w:r>
    </w:p>
  </w:endnote>
  <w:endnote w:type="continuationSeparator" w:id="0">
    <w:p w14:paraId="39D5194C" w14:textId="77777777" w:rsidR="00EA4C00" w:rsidRDefault="00EA4C00" w:rsidP="00CD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9A9B" w14:textId="334497E2" w:rsidR="00A607B0" w:rsidRDefault="00A607B0" w:rsidP="001528B5">
    <w:pPr>
      <w:pStyle w:val="Footer"/>
      <w:ind w:right="360"/>
      <w:jc w:val="center"/>
    </w:pPr>
    <w:r w:rsidRPr="00415F0B">
      <w:t xml:space="preserve">Slimību profilakses un kontroles centrs, </w:t>
    </w:r>
    <w:r>
      <w:t>Metodiskie ieteikumi</w:t>
    </w:r>
    <w:r w:rsidRPr="00415F0B">
      <w:t xml:space="preserve"> gripas monitoringā iesaistīto ārstniecības un izglītības iestāžu noteikšanai. 20</w:t>
    </w:r>
    <w:r w:rsidR="003C3103">
      <w:t>2</w:t>
    </w:r>
    <w:r w:rsidR="00F33347">
      <w:t>5</w:t>
    </w:r>
    <w:r w:rsidR="003C3103">
      <w:t xml:space="preserve">. gada </w:t>
    </w:r>
    <w:r w:rsidR="0099116C">
      <w:t>augusts</w:t>
    </w:r>
    <w:r w:rsidRPr="00415F0B">
      <w:t>.</w:t>
    </w:r>
  </w:p>
  <w:p w14:paraId="26721A88" w14:textId="77777777" w:rsidR="00A607B0" w:rsidRPr="00A607B0" w:rsidRDefault="00A607B0" w:rsidP="00A60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41A8" w14:textId="77777777" w:rsidR="00EA4C00" w:rsidRDefault="00EA4C00" w:rsidP="00CD015F">
      <w:r>
        <w:separator/>
      </w:r>
    </w:p>
  </w:footnote>
  <w:footnote w:type="continuationSeparator" w:id="0">
    <w:p w14:paraId="039D68AE" w14:textId="77777777" w:rsidR="00EA4C00" w:rsidRDefault="00EA4C00" w:rsidP="00CD015F">
      <w:r>
        <w:continuationSeparator/>
      </w:r>
    </w:p>
  </w:footnote>
  <w:footnote w:id="1">
    <w:p w14:paraId="059C4180" w14:textId="77777777" w:rsidR="00A607B0" w:rsidRPr="00AD7882" w:rsidRDefault="00A607B0" w:rsidP="00A607B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B75AF">
          <w:rPr>
            <w:rStyle w:val="Hyperlink"/>
          </w:rPr>
          <w:t>http://likumi.lv/doc.php?id=148626</w:t>
        </w:r>
      </w:hyperlink>
      <w:r>
        <w:t xml:space="preserve"> </w:t>
      </w:r>
    </w:p>
  </w:footnote>
  <w:footnote w:id="2">
    <w:p w14:paraId="56898917" w14:textId="77777777" w:rsidR="00484911" w:rsidRPr="00484911" w:rsidRDefault="00484911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484911">
        <w:rPr>
          <w:lang w:val="lv-LV"/>
        </w:rPr>
        <w:t xml:space="preserve"> </w:t>
      </w:r>
      <w:hyperlink r:id="rId2" w:history="1">
        <w:r w:rsidRPr="00811DC5">
          <w:rPr>
            <w:rStyle w:val="Hyperlink"/>
            <w:lang w:val="lv-LV"/>
          </w:rPr>
          <w:t>https://likumi.lv/doc.php?id=148626</w:t>
        </w:r>
      </w:hyperlink>
      <w:r>
        <w:rPr>
          <w:lang w:val="lv-LV"/>
        </w:rPr>
        <w:t xml:space="preserve"> </w:t>
      </w:r>
    </w:p>
  </w:footnote>
  <w:footnote w:id="3">
    <w:p w14:paraId="755D1D08" w14:textId="77777777" w:rsidR="00491FAE" w:rsidRPr="00491FAE" w:rsidRDefault="00491FAE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491FAE">
        <w:rPr>
          <w:lang w:val="lv-LV"/>
        </w:rPr>
        <w:t xml:space="preserve"> </w:t>
      </w:r>
      <w:hyperlink r:id="rId3" w:anchor="page=24" w:history="1">
        <w:r w:rsidRPr="007D439B">
          <w:rPr>
            <w:rStyle w:val="Hyperlink"/>
            <w:lang w:val="lv-LV"/>
          </w:rPr>
          <w:t>https://eur-lex.europa.eu/legal-content/EN/TXT/PDF/?uri=CELEX:32018D0945&amp;from=EN#page=24</w:t>
        </w:r>
      </w:hyperlink>
      <w:r>
        <w:rPr>
          <w:lang w:val="lv-LV"/>
        </w:rPr>
        <w:t xml:space="preserve"> </w:t>
      </w:r>
    </w:p>
  </w:footnote>
  <w:footnote w:id="4">
    <w:p w14:paraId="6F810F30" w14:textId="77777777" w:rsidR="0001436C" w:rsidRPr="0001436C" w:rsidRDefault="0001436C" w:rsidP="0001436C">
      <w:pPr>
        <w:pStyle w:val="FootnoteText"/>
        <w:rPr>
          <w:lang w:val="lv-LV"/>
        </w:rPr>
      </w:pPr>
      <w:r w:rsidRPr="3EC6445E">
        <w:rPr>
          <w:rStyle w:val="FootnoteReference"/>
        </w:rPr>
        <w:footnoteRef/>
      </w:r>
      <w:r w:rsidRPr="0001436C">
        <w:rPr>
          <w:lang w:val="lv-LV"/>
        </w:rPr>
        <w:t xml:space="preserve"> </w:t>
      </w:r>
      <w:hyperlink r:id="rId4">
        <w:r w:rsidRPr="0001436C">
          <w:rPr>
            <w:rStyle w:val="Hyperlink"/>
            <w:lang w:val="lv-LV"/>
          </w:rPr>
          <w:t>https://www.ecdc.europa.eu/sites/default/files/media/en/publications/Report%20Assets/hai-net/HALT3ValidationProtocol-Annex4-CaseDefinitions.pdf</w:t>
        </w:r>
      </w:hyperlink>
      <w:r w:rsidRPr="0001436C">
        <w:rPr>
          <w:lang w:val="lv-LV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CAFA" w14:textId="77777777" w:rsidR="00BE0621" w:rsidRDefault="00BE0621">
    <w:pPr>
      <w:pStyle w:val="Header"/>
    </w:pPr>
  </w:p>
  <w:p w14:paraId="4530BAAD" w14:textId="77777777" w:rsidR="00BE0621" w:rsidRDefault="00BE0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219"/>
    <w:multiLevelType w:val="multilevel"/>
    <w:tmpl w:val="746C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42EA8"/>
    <w:multiLevelType w:val="hybridMultilevel"/>
    <w:tmpl w:val="9EB87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3179"/>
    <w:multiLevelType w:val="hybridMultilevel"/>
    <w:tmpl w:val="05C83A6C"/>
    <w:lvl w:ilvl="0" w:tplc="3E9091C6">
      <w:start w:val="201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C02670"/>
    <w:multiLevelType w:val="multilevel"/>
    <w:tmpl w:val="8D12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54A6B"/>
    <w:multiLevelType w:val="hybridMultilevel"/>
    <w:tmpl w:val="83363D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656A0"/>
    <w:multiLevelType w:val="hybridMultilevel"/>
    <w:tmpl w:val="59BE4AD2"/>
    <w:lvl w:ilvl="0" w:tplc="5E9624F2">
      <w:start w:val="1"/>
      <w:numFmt w:val="decimal"/>
      <w:lvlText w:val="%1."/>
      <w:lvlJc w:val="left"/>
      <w:pPr>
        <w:ind w:left="720" w:hanging="360"/>
      </w:pPr>
    </w:lvl>
    <w:lvl w:ilvl="1" w:tplc="BE9E671E" w:tentative="1">
      <w:start w:val="1"/>
      <w:numFmt w:val="lowerLetter"/>
      <w:lvlText w:val="%2."/>
      <w:lvlJc w:val="left"/>
      <w:pPr>
        <w:ind w:left="1800" w:hanging="360"/>
      </w:pPr>
    </w:lvl>
    <w:lvl w:ilvl="2" w:tplc="4F922184" w:tentative="1">
      <w:start w:val="1"/>
      <w:numFmt w:val="lowerRoman"/>
      <w:lvlText w:val="%3."/>
      <w:lvlJc w:val="right"/>
      <w:pPr>
        <w:ind w:left="2520" w:hanging="180"/>
      </w:pPr>
    </w:lvl>
    <w:lvl w:ilvl="3" w:tplc="4C82905E" w:tentative="1">
      <w:start w:val="1"/>
      <w:numFmt w:val="decimal"/>
      <w:lvlText w:val="%4."/>
      <w:lvlJc w:val="left"/>
      <w:pPr>
        <w:ind w:left="3240" w:hanging="360"/>
      </w:pPr>
    </w:lvl>
    <w:lvl w:ilvl="4" w:tplc="CC64A5CE" w:tentative="1">
      <w:start w:val="1"/>
      <w:numFmt w:val="lowerLetter"/>
      <w:lvlText w:val="%5."/>
      <w:lvlJc w:val="left"/>
      <w:pPr>
        <w:ind w:left="3960" w:hanging="360"/>
      </w:pPr>
    </w:lvl>
    <w:lvl w:ilvl="5" w:tplc="7DEE7072" w:tentative="1">
      <w:start w:val="1"/>
      <w:numFmt w:val="lowerRoman"/>
      <w:lvlText w:val="%6."/>
      <w:lvlJc w:val="right"/>
      <w:pPr>
        <w:ind w:left="4680" w:hanging="180"/>
      </w:pPr>
    </w:lvl>
    <w:lvl w:ilvl="6" w:tplc="68EA4880" w:tentative="1">
      <w:start w:val="1"/>
      <w:numFmt w:val="decimal"/>
      <w:lvlText w:val="%7."/>
      <w:lvlJc w:val="left"/>
      <w:pPr>
        <w:ind w:left="5400" w:hanging="360"/>
      </w:pPr>
    </w:lvl>
    <w:lvl w:ilvl="7" w:tplc="E96089DC" w:tentative="1">
      <w:start w:val="1"/>
      <w:numFmt w:val="lowerLetter"/>
      <w:lvlText w:val="%8."/>
      <w:lvlJc w:val="left"/>
      <w:pPr>
        <w:ind w:left="6120" w:hanging="360"/>
      </w:pPr>
    </w:lvl>
    <w:lvl w:ilvl="8" w:tplc="632288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3519B4"/>
    <w:multiLevelType w:val="hybridMultilevel"/>
    <w:tmpl w:val="345632E8"/>
    <w:lvl w:ilvl="0" w:tplc="A7CA9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7608D"/>
    <w:multiLevelType w:val="hybridMultilevel"/>
    <w:tmpl w:val="9DC2A5A2"/>
    <w:lvl w:ilvl="0" w:tplc="A7CA9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A5219"/>
    <w:multiLevelType w:val="hybridMultilevel"/>
    <w:tmpl w:val="63366724"/>
    <w:lvl w:ilvl="0" w:tplc="A7CA9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133D2"/>
    <w:multiLevelType w:val="hybridMultilevel"/>
    <w:tmpl w:val="46B88160"/>
    <w:lvl w:ilvl="0" w:tplc="5B8C7C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7727"/>
    <w:multiLevelType w:val="hybridMultilevel"/>
    <w:tmpl w:val="9C3414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B43E0"/>
    <w:multiLevelType w:val="hybridMultilevel"/>
    <w:tmpl w:val="78C0CF0A"/>
    <w:lvl w:ilvl="0" w:tplc="EE582E8C">
      <w:numFmt w:val="bullet"/>
      <w:lvlText w:val="-"/>
      <w:lvlJc w:val="left"/>
      <w:pPr>
        <w:ind w:left="360" w:hanging="360"/>
      </w:pPr>
      <w:rPr>
        <w:rFonts w:ascii="Yu Mincho Light" w:eastAsia="Yu Mincho Light" w:hAnsi="Yu Mincho Light" w:hint="eastAsia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A749B"/>
    <w:multiLevelType w:val="hybridMultilevel"/>
    <w:tmpl w:val="4176A87C"/>
    <w:lvl w:ilvl="0" w:tplc="A7CA98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6CA5AC4"/>
    <w:multiLevelType w:val="hybridMultilevel"/>
    <w:tmpl w:val="AE2EA25A"/>
    <w:lvl w:ilvl="0" w:tplc="B2DAD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8682B"/>
    <w:multiLevelType w:val="hybridMultilevel"/>
    <w:tmpl w:val="B75005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8130C"/>
    <w:multiLevelType w:val="hybridMultilevel"/>
    <w:tmpl w:val="C73AB18A"/>
    <w:lvl w:ilvl="0" w:tplc="56FA1D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A1B88"/>
    <w:multiLevelType w:val="hybridMultilevel"/>
    <w:tmpl w:val="D792849A"/>
    <w:lvl w:ilvl="0" w:tplc="FFFFFFFF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6272686E"/>
    <w:multiLevelType w:val="singleLevel"/>
    <w:tmpl w:val="6292DC68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8" w15:restartNumberingAfterBreak="0">
    <w:nsid w:val="6F776723"/>
    <w:multiLevelType w:val="hybridMultilevel"/>
    <w:tmpl w:val="75C478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212C5"/>
    <w:multiLevelType w:val="hybridMultilevel"/>
    <w:tmpl w:val="45F6425E"/>
    <w:lvl w:ilvl="0" w:tplc="A7CA9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7CD95D11"/>
    <w:multiLevelType w:val="hybridMultilevel"/>
    <w:tmpl w:val="9144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575D0"/>
    <w:multiLevelType w:val="singleLevel"/>
    <w:tmpl w:val="123E1F50"/>
    <w:name w:val="LegalNumbering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 w16cid:durableId="773941398">
    <w:abstractNumId w:val="18"/>
  </w:num>
  <w:num w:numId="2" w16cid:durableId="2118480279">
    <w:abstractNumId w:val="20"/>
  </w:num>
  <w:num w:numId="3" w16cid:durableId="2116552402">
    <w:abstractNumId w:val="2"/>
  </w:num>
  <w:num w:numId="4" w16cid:durableId="1469201680">
    <w:abstractNumId w:val="17"/>
  </w:num>
  <w:num w:numId="5" w16cid:durableId="1194688081">
    <w:abstractNumId w:val="22"/>
  </w:num>
  <w:num w:numId="6" w16cid:durableId="995911367">
    <w:abstractNumId w:val="16"/>
  </w:num>
  <w:num w:numId="7" w16cid:durableId="893851724">
    <w:abstractNumId w:val="5"/>
  </w:num>
  <w:num w:numId="8" w16cid:durableId="1175152200">
    <w:abstractNumId w:val="14"/>
  </w:num>
  <w:num w:numId="9" w16cid:durableId="450318073">
    <w:abstractNumId w:val="15"/>
  </w:num>
  <w:num w:numId="10" w16cid:durableId="1644506470">
    <w:abstractNumId w:val="9"/>
  </w:num>
  <w:num w:numId="11" w16cid:durableId="1659335158">
    <w:abstractNumId w:val="12"/>
  </w:num>
  <w:num w:numId="12" w16cid:durableId="1128742262">
    <w:abstractNumId w:val="6"/>
  </w:num>
  <w:num w:numId="13" w16cid:durableId="323365416">
    <w:abstractNumId w:val="7"/>
  </w:num>
  <w:num w:numId="14" w16cid:durableId="2114740169">
    <w:abstractNumId w:val="1"/>
  </w:num>
  <w:num w:numId="15" w16cid:durableId="1838422826">
    <w:abstractNumId w:val="10"/>
  </w:num>
  <w:num w:numId="16" w16cid:durableId="1295210565">
    <w:abstractNumId w:val="0"/>
  </w:num>
  <w:num w:numId="17" w16cid:durableId="597912415">
    <w:abstractNumId w:val="3"/>
  </w:num>
  <w:num w:numId="18" w16cid:durableId="1943340969">
    <w:abstractNumId w:val="4"/>
  </w:num>
  <w:num w:numId="19" w16cid:durableId="377047592">
    <w:abstractNumId w:val="13"/>
  </w:num>
  <w:num w:numId="20" w16cid:durableId="391774625">
    <w:abstractNumId w:val="14"/>
  </w:num>
  <w:num w:numId="21" w16cid:durableId="343820204">
    <w:abstractNumId w:val="11"/>
  </w:num>
  <w:num w:numId="22" w16cid:durableId="1424647224">
    <w:abstractNumId w:val="21"/>
  </w:num>
  <w:num w:numId="23" w16cid:durableId="1143348423">
    <w:abstractNumId w:val="19"/>
  </w:num>
  <w:num w:numId="24" w16cid:durableId="1245073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53"/>
    <w:rsid w:val="00004AB9"/>
    <w:rsid w:val="0001436C"/>
    <w:rsid w:val="000244CC"/>
    <w:rsid w:val="00024BE5"/>
    <w:rsid w:val="00026515"/>
    <w:rsid w:val="0003362B"/>
    <w:rsid w:val="0005003D"/>
    <w:rsid w:val="00054400"/>
    <w:rsid w:val="00054934"/>
    <w:rsid w:val="000574E9"/>
    <w:rsid w:val="00061C96"/>
    <w:rsid w:val="000631DB"/>
    <w:rsid w:val="00065FB9"/>
    <w:rsid w:val="00073B05"/>
    <w:rsid w:val="000776FD"/>
    <w:rsid w:val="00087304"/>
    <w:rsid w:val="00090870"/>
    <w:rsid w:val="00091D00"/>
    <w:rsid w:val="00092492"/>
    <w:rsid w:val="0009612B"/>
    <w:rsid w:val="000962E9"/>
    <w:rsid w:val="000A2755"/>
    <w:rsid w:val="000A2A6B"/>
    <w:rsid w:val="000A7E35"/>
    <w:rsid w:val="000B3615"/>
    <w:rsid w:val="00121F7B"/>
    <w:rsid w:val="0013183C"/>
    <w:rsid w:val="00143CCB"/>
    <w:rsid w:val="0014464B"/>
    <w:rsid w:val="001519A5"/>
    <w:rsid w:val="001528B5"/>
    <w:rsid w:val="00154B6E"/>
    <w:rsid w:val="00157886"/>
    <w:rsid w:val="0017181D"/>
    <w:rsid w:val="001876E4"/>
    <w:rsid w:val="001963C5"/>
    <w:rsid w:val="001A292F"/>
    <w:rsid w:val="001A7657"/>
    <w:rsid w:val="001B1B56"/>
    <w:rsid w:val="001E15C3"/>
    <w:rsid w:val="001E2F0D"/>
    <w:rsid w:val="001E5CCE"/>
    <w:rsid w:val="001F33C5"/>
    <w:rsid w:val="001F4EF3"/>
    <w:rsid w:val="00206881"/>
    <w:rsid w:val="002074F8"/>
    <w:rsid w:val="002155A9"/>
    <w:rsid w:val="00223DDD"/>
    <w:rsid w:val="00224DFE"/>
    <w:rsid w:val="002273F0"/>
    <w:rsid w:val="002314BF"/>
    <w:rsid w:val="002320A7"/>
    <w:rsid w:val="00237C47"/>
    <w:rsid w:val="00240920"/>
    <w:rsid w:val="00246F40"/>
    <w:rsid w:val="00247E9C"/>
    <w:rsid w:val="0025192A"/>
    <w:rsid w:val="00254EB7"/>
    <w:rsid w:val="00256066"/>
    <w:rsid w:val="00264D31"/>
    <w:rsid w:val="0027596C"/>
    <w:rsid w:val="002766DD"/>
    <w:rsid w:val="00280BAC"/>
    <w:rsid w:val="00284AA2"/>
    <w:rsid w:val="002A2E5E"/>
    <w:rsid w:val="002A44B1"/>
    <w:rsid w:val="002B3DCB"/>
    <w:rsid w:val="002B60BA"/>
    <w:rsid w:val="002C4F03"/>
    <w:rsid w:val="00311675"/>
    <w:rsid w:val="00316762"/>
    <w:rsid w:val="00320285"/>
    <w:rsid w:val="0032211C"/>
    <w:rsid w:val="0032367B"/>
    <w:rsid w:val="00327892"/>
    <w:rsid w:val="0033511B"/>
    <w:rsid w:val="00340C7C"/>
    <w:rsid w:val="00341FE6"/>
    <w:rsid w:val="003426FF"/>
    <w:rsid w:val="003528A0"/>
    <w:rsid w:val="00364BA5"/>
    <w:rsid w:val="00376EF5"/>
    <w:rsid w:val="00386B5E"/>
    <w:rsid w:val="003941EB"/>
    <w:rsid w:val="003A2530"/>
    <w:rsid w:val="003A3B55"/>
    <w:rsid w:val="003A4399"/>
    <w:rsid w:val="003A5E2C"/>
    <w:rsid w:val="003B49EC"/>
    <w:rsid w:val="003C3103"/>
    <w:rsid w:val="003F2940"/>
    <w:rsid w:val="003F77AE"/>
    <w:rsid w:val="00403344"/>
    <w:rsid w:val="0041398A"/>
    <w:rsid w:val="0041440E"/>
    <w:rsid w:val="00415D28"/>
    <w:rsid w:val="00420AB9"/>
    <w:rsid w:val="00424EDF"/>
    <w:rsid w:val="00452143"/>
    <w:rsid w:val="004568DF"/>
    <w:rsid w:val="00456D43"/>
    <w:rsid w:val="004661A2"/>
    <w:rsid w:val="004810C3"/>
    <w:rsid w:val="00484911"/>
    <w:rsid w:val="00491FAE"/>
    <w:rsid w:val="004A0152"/>
    <w:rsid w:val="004A063D"/>
    <w:rsid w:val="004A4700"/>
    <w:rsid w:val="004B6680"/>
    <w:rsid w:val="004C4429"/>
    <w:rsid w:val="004D05C4"/>
    <w:rsid w:val="004D3415"/>
    <w:rsid w:val="004D5CAA"/>
    <w:rsid w:val="004E35F9"/>
    <w:rsid w:val="004E593C"/>
    <w:rsid w:val="00501BED"/>
    <w:rsid w:val="0050641A"/>
    <w:rsid w:val="00511770"/>
    <w:rsid w:val="00512D1C"/>
    <w:rsid w:val="00512D91"/>
    <w:rsid w:val="005172DA"/>
    <w:rsid w:val="005175A4"/>
    <w:rsid w:val="00517A41"/>
    <w:rsid w:val="005249D9"/>
    <w:rsid w:val="00531A40"/>
    <w:rsid w:val="00542BA5"/>
    <w:rsid w:val="00547426"/>
    <w:rsid w:val="00554B00"/>
    <w:rsid w:val="00566B7A"/>
    <w:rsid w:val="0057285D"/>
    <w:rsid w:val="00581A79"/>
    <w:rsid w:val="00587CC8"/>
    <w:rsid w:val="00596AE4"/>
    <w:rsid w:val="00597502"/>
    <w:rsid w:val="005A3D6C"/>
    <w:rsid w:val="005B74FF"/>
    <w:rsid w:val="005C61A6"/>
    <w:rsid w:val="005E2CED"/>
    <w:rsid w:val="005F1A30"/>
    <w:rsid w:val="0060604E"/>
    <w:rsid w:val="006073CE"/>
    <w:rsid w:val="00610A55"/>
    <w:rsid w:val="00614604"/>
    <w:rsid w:val="00621820"/>
    <w:rsid w:val="0062561B"/>
    <w:rsid w:val="00633E9E"/>
    <w:rsid w:val="006364DE"/>
    <w:rsid w:val="00640078"/>
    <w:rsid w:val="006447F1"/>
    <w:rsid w:val="00652D29"/>
    <w:rsid w:val="00653993"/>
    <w:rsid w:val="006654F5"/>
    <w:rsid w:val="006755F1"/>
    <w:rsid w:val="006765DF"/>
    <w:rsid w:val="0068187C"/>
    <w:rsid w:val="00683CB9"/>
    <w:rsid w:val="00687C2D"/>
    <w:rsid w:val="00691F92"/>
    <w:rsid w:val="00696990"/>
    <w:rsid w:val="006B087A"/>
    <w:rsid w:val="006B130C"/>
    <w:rsid w:val="006B20EB"/>
    <w:rsid w:val="006D1D4A"/>
    <w:rsid w:val="006D3FD6"/>
    <w:rsid w:val="006D7098"/>
    <w:rsid w:val="006E0214"/>
    <w:rsid w:val="006E53E3"/>
    <w:rsid w:val="006F5841"/>
    <w:rsid w:val="00705999"/>
    <w:rsid w:val="00714509"/>
    <w:rsid w:val="007146EF"/>
    <w:rsid w:val="00723957"/>
    <w:rsid w:val="00724E74"/>
    <w:rsid w:val="00730D2C"/>
    <w:rsid w:val="007311EE"/>
    <w:rsid w:val="00733B42"/>
    <w:rsid w:val="0075269F"/>
    <w:rsid w:val="00754002"/>
    <w:rsid w:val="00757629"/>
    <w:rsid w:val="00760136"/>
    <w:rsid w:val="00760889"/>
    <w:rsid w:val="00784B52"/>
    <w:rsid w:val="007906BB"/>
    <w:rsid w:val="00792367"/>
    <w:rsid w:val="007934F0"/>
    <w:rsid w:val="007B0CB7"/>
    <w:rsid w:val="007B1096"/>
    <w:rsid w:val="007D0253"/>
    <w:rsid w:val="007D662A"/>
    <w:rsid w:val="007E2214"/>
    <w:rsid w:val="007E53D9"/>
    <w:rsid w:val="00802CCB"/>
    <w:rsid w:val="00824851"/>
    <w:rsid w:val="0082563B"/>
    <w:rsid w:val="00827CF0"/>
    <w:rsid w:val="008367C5"/>
    <w:rsid w:val="008378DC"/>
    <w:rsid w:val="00840B6C"/>
    <w:rsid w:val="00845186"/>
    <w:rsid w:val="00856B57"/>
    <w:rsid w:val="00865215"/>
    <w:rsid w:val="00875131"/>
    <w:rsid w:val="00884E50"/>
    <w:rsid w:val="00884E57"/>
    <w:rsid w:val="00893003"/>
    <w:rsid w:val="008B6D06"/>
    <w:rsid w:val="008B742D"/>
    <w:rsid w:val="008D2D65"/>
    <w:rsid w:val="008E69EC"/>
    <w:rsid w:val="00900C54"/>
    <w:rsid w:val="00901456"/>
    <w:rsid w:val="00911E21"/>
    <w:rsid w:val="009211C3"/>
    <w:rsid w:val="00926F26"/>
    <w:rsid w:val="00927CD7"/>
    <w:rsid w:val="00933A16"/>
    <w:rsid w:val="00941E0F"/>
    <w:rsid w:val="00944EA3"/>
    <w:rsid w:val="00951034"/>
    <w:rsid w:val="00961EAE"/>
    <w:rsid w:val="00965643"/>
    <w:rsid w:val="009664DD"/>
    <w:rsid w:val="00987215"/>
    <w:rsid w:val="0099116C"/>
    <w:rsid w:val="009932ED"/>
    <w:rsid w:val="009939EC"/>
    <w:rsid w:val="00994AA3"/>
    <w:rsid w:val="00994B35"/>
    <w:rsid w:val="00997E46"/>
    <w:rsid w:val="009B0B04"/>
    <w:rsid w:val="009B159F"/>
    <w:rsid w:val="009B2EF6"/>
    <w:rsid w:val="009C2FE0"/>
    <w:rsid w:val="009E26F3"/>
    <w:rsid w:val="009E3195"/>
    <w:rsid w:val="009F04FE"/>
    <w:rsid w:val="009F69E0"/>
    <w:rsid w:val="00A05398"/>
    <w:rsid w:val="00A16A74"/>
    <w:rsid w:val="00A16DFA"/>
    <w:rsid w:val="00A20D3B"/>
    <w:rsid w:val="00A23AAC"/>
    <w:rsid w:val="00A24A6B"/>
    <w:rsid w:val="00A27040"/>
    <w:rsid w:val="00A36753"/>
    <w:rsid w:val="00A440AA"/>
    <w:rsid w:val="00A47F76"/>
    <w:rsid w:val="00A53F01"/>
    <w:rsid w:val="00A546E1"/>
    <w:rsid w:val="00A57198"/>
    <w:rsid w:val="00A607B0"/>
    <w:rsid w:val="00A62320"/>
    <w:rsid w:val="00A640A2"/>
    <w:rsid w:val="00A64A4A"/>
    <w:rsid w:val="00A707F9"/>
    <w:rsid w:val="00A72967"/>
    <w:rsid w:val="00A750E9"/>
    <w:rsid w:val="00A91007"/>
    <w:rsid w:val="00A96948"/>
    <w:rsid w:val="00AB0E0C"/>
    <w:rsid w:val="00AC5188"/>
    <w:rsid w:val="00AD5E9A"/>
    <w:rsid w:val="00AE26DB"/>
    <w:rsid w:val="00AF5CB7"/>
    <w:rsid w:val="00B0112C"/>
    <w:rsid w:val="00B01D13"/>
    <w:rsid w:val="00B01FCA"/>
    <w:rsid w:val="00B039BB"/>
    <w:rsid w:val="00B07434"/>
    <w:rsid w:val="00B16961"/>
    <w:rsid w:val="00B270B7"/>
    <w:rsid w:val="00B41651"/>
    <w:rsid w:val="00B44894"/>
    <w:rsid w:val="00B60E1B"/>
    <w:rsid w:val="00B66A50"/>
    <w:rsid w:val="00B86B76"/>
    <w:rsid w:val="00BA0C71"/>
    <w:rsid w:val="00BA4BB9"/>
    <w:rsid w:val="00BB6766"/>
    <w:rsid w:val="00BD3012"/>
    <w:rsid w:val="00BE0621"/>
    <w:rsid w:val="00BE30A6"/>
    <w:rsid w:val="00C1212F"/>
    <w:rsid w:val="00C14258"/>
    <w:rsid w:val="00C3547B"/>
    <w:rsid w:val="00C42A0F"/>
    <w:rsid w:val="00C44033"/>
    <w:rsid w:val="00C4438A"/>
    <w:rsid w:val="00C49691"/>
    <w:rsid w:val="00C53FCC"/>
    <w:rsid w:val="00C63FC1"/>
    <w:rsid w:val="00C6562F"/>
    <w:rsid w:val="00C7273F"/>
    <w:rsid w:val="00C75E00"/>
    <w:rsid w:val="00C76CA9"/>
    <w:rsid w:val="00C83E4D"/>
    <w:rsid w:val="00C843F0"/>
    <w:rsid w:val="00C9131D"/>
    <w:rsid w:val="00CA193F"/>
    <w:rsid w:val="00CA27BF"/>
    <w:rsid w:val="00CB2202"/>
    <w:rsid w:val="00CB59DF"/>
    <w:rsid w:val="00CC2ED4"/>
    <w:rsid w:val="00CC756D"/>
    <w:rsid w:val="00CD015F"/>
    <w:rsid w:val="00CF7BF8"/>
    <w:rsid w:val="00D00241"/>
    <w:rsid w:val="00D13EE2"/>
    <w:rsid w:val="00D163A5"/>
    <w:rsid w:val="00D27BE8"/>
    <w:rsid w:val="00D55D0C"/>
    <w:rsid w:val="00D63DB2"/>
    <w:rsid w:val="00D66DD1"/>
    <w:rsid w:val="00D7292A"/>
    <w:rsid w:val="00D73FBF"/>
    <w:rsid w:val="00D812D4"/>
    <w:rsid w:val="00D96001"/>
    <w:rsid w:val="00D97BA1"/>
    <w:rsid w:val="00DA20EE"/>
    <w:rsid w:val="00DA537F"/>
    <w:rsid w:val="00DA7085"/>
    <w:rsid w:val="00DB2AB2"/>
    <w:rsid w:val="00DC0153"/>
    <w:rsid w:val="00DC1881"/>
    <w:rsid w:val="00DC5ADA"/>
    <w:rsid w:val="00DD2C4F"/>
    <w:rsid w:val="00DE69C4"/>
    <w:rsid w:val="00E07810"/>
    <w:rsid w:val="00E10BEB"/>
    <w:rsid w:val="00E236FF"/>
    <w:rsid w:val="00E25E01"/>
    <w:rsid w:val="00E33010"/>
    <w:rsid w:val="00E402D8"/>
    <w:rsid w:val="00E40B49"/>
    <w:rsid w:val="00E42FE2"/>
    <w:rsid w:val="00E45E62"/>
    <w:rsid w:val="00E45EFC"/>
    <w:rsid w:val="00E46198"/>
    <w:rsid w:val="00E51FE0"/>
    <w:rsid w:val="00E647CD"/>
    <w:rsid w:val="00EA4C00"/>
    <w:rsid w:val="00EB2206"/>
    <w:rsid w:val="00EB67F9"/>
    <w:rsid w:val="00EC6B3B"/>
    <w:rsid w:val="00EE4551"/>
    <w:rsid w:val="00EE7EE5"/>
    <w:rsid w:val="00EF1E7B"/>
    <w:rsid w:val="00EF242F"/>
    <w:rsid w:val="00EF6C14"/>
    <w:rsid w:val="00F150F8"/>
    <w:rsid w:val="00F226A6"/>
    <w:rsid w:val="00F3149D"/>
    <w:rsid w:val="00F33347"/>
    <w:rsid w:val="00F4270D"/>
    <w:rsid w:val="00F458BD"/>
    <w:rsid w:val="00F50C30"/>
    <w:rsid w:val="00F561BE"/>
    <w:rsid w:val="00F60BB6"/>
    <w:rsid w:val="00F62BF6"/>
    <w:rsid w:val="00F771D0"/>
    <w:rsid w:val="00F8267B"/>
    <w:rsid w:val="00F869F5"/>
    <w:rsid w:val="00F97B10"/>
    <w:rsid w:val="00FA67A7"/>
    <w:rsid w:val="00FB54D0"/>
    <w:rsid w:val="00FD12E3"/>
    <w:rsid w:val="00FF2790"/>
    <w:rsid w:val="00FF4620"/>
    <w:rsid w:val="00FF4987"/>
    <w:rsid w:val="00FF5909"/>
    <w:rsid w:val="00FF6A5B"/>
    <w:rsid w:val="01291BB9"/>
    <w:rsid w:val="01751B3A"/>
    <w:rsid w:val="0182AF46"/>
    <w:rsid w:val="01FFFCBB"/>
    <w:rsid w:val="02107FA2"/>
    <w:rsid w:val="02D42B6A"/>
    <w:rsid w:val="02FF1A40"/>
    <w:rsid w:val="03906A51"/>
    <w:rsid w:val="0398804A"/>
    <w:rsid w:val="04E6B885"/>
    <w:rsid w:val="053BF0E7"/>
    <w:rsid w:val="0585EBEB"/>
    <w:rsid w:val="05C0B398"/>
    <w:rsid w:val="060E5901"/>
    <w:rsid w:val="062C34E9"/>
    <w:rsid w:val="07729551"/>
    <w:rsid w:val="078DC7AB"/>
    <w:rsid w:val="07EF5D06"/>
    <w:rsid w:val="08835770"/>
    <w:rsid w:val="08A63D58"/>
    <w:rsid w:val="08E0A0C4"/>
    <w:rsid w:val="08EE7A8F"/>
    <w:rsid w:val="097D7B08"/>
    <w:rsid w:val="09B51A12"/>
    <w:rsid w:val="0A11B099"/>
    <w:rsid w:val="0ABEDC7B"/>
    <w:rsid w:val="0BB3697F"/>
    <w:rsid w:val="0D3A2E92"/>
    <w:rsid w:val="0E0E0ED0"/>
    <w:rsid w:val="0EAD0CCA"/>
    <w:rsid w:val="0F6DBA77"/>
    <w:rsid w:val="10348372"/>
    <w:rsid w:val="1068A26F"/>
    <w:rsid w:val="10B5C9F4"/>
    <w:rsid w:val="1189C234"/>
    <w:rsid w:val="11E90607"/>
    <w:rsid w:val="12D5BD5D"/>
    <w:rsid w:val="138C4423"/>
    <w:rsid w:val="139CABCE"/>
    <w:rsid w:val="15A4798F"/>
    <w:rsid w:val="179083CB"/>
    <w:rsid w:val="17BB6094"/>
    <w:rsid w:val="17F07632"/>
    <w:rsid w:val="181E8F8C"/>
    <w:rsid w:val="18A06362"/>
    <w:rsid w:val="18F7D5B3"/>
    <w:rsid w:val="19FC58AC"/>
    <w:rsid w:val="1ABFF510"/>
    <w:rsid w:val="1AC7BE69"/>
    <w:rsid w:val="1B7058C4"/>
    <w:rsid w:val="1B8ACCC8"/>
    <w:rsid w:val="1B8F8A84"/>
    <w:rsid w:val="1BDCA5F3"/>
    <w:rsid w:val="1D868C4A"/>
    <w:rsid w:val="1E566F14"/>
    <w:rsid w:val="1E880E3C"/>
    <w:rsid w:val="1E994695"/>
    <w:rsid w:val="201E0C1A"/>
    <w:rsid w:val="2042F7EA"/>
    <w:rsid w:val="2151E31A"/>
    <w:rsid w:val="2158B163"/>
    <w:rsid w:val="21F525DF"/>
    <w:rsid w:val="21FFDB55"/>
    <w:rsid w:val="2245E81E"/>
    <w:rsid w:val="2249308D"/>
    <w:rsid w:val="228785FE"/>
    <w:rsid w:val="22C3D950"/>
    <w:rsid w:val="232B26BF"/>
    <w:rsid w:val="2354EF26"/>
    <w:rsid w:val="2394C458"/>
    <w:rsid w:val="23DF98E7"/>
    <w:rsid w:val="242773A9"/>
    <w:rsid w:val="24921B14"/>
    <w:rsid w:val="24B06690"/>
    <w:rsid w:val="27018132"/>
    <w:rsid w:val="2732F464"/>
    <w:rsid w:val="2867C027"/>
    <w:rsid w:val="28EB2A4A"/>
    <w:rsid w:val="298B8838"/>
    <w:rsid w:val="2A63790E"/>
    <w:rsid w:val="2ACDBC69"/>
    <w:rsid w:val="2BA68DEE"/>
    <w:rsid w:val="2D3DB9DA"/>
    <w:rsid w:val="2D72591C"/>
    <w:rsid w:val="2E80ECB4"/>
    <w:rsid w:val="2EAC216C"/>
    <w:rsid w:val="305520C0"/>
    <w:rsid w:val="3222B862"/>
    <w:rsid w:val="33016139"/>
    <w:rsid w:val="331CE3F8"/>
    <w:rsid w:val="334718BA"/>
    <w:rsid w:val="34457FA7"/>
    <w:rsid w:val="354BDEB8"/>
    <w:rsid w:val="367FBA92"/>
    <w:rsid w:val="36DF454F"/>
    <w:rsid w:val="36F64DE0"/>
    <w:rsid w:val="36FC7110"/>
    <w:rsid w:val="37544FEC"/>
    <w:rsid w:val="3767937C"/>
    <w:rsid w:val="3B1B0813"/>
    <w:rsid w:val="3CD11BD2"/>
    <w:rsid w:val="3D2856AC"/>
    <w:rsid w:val="3E256932"/>
    <w:rsid w:val="3FEB663E"/>
    <w:rsid w:val="4011F397"/>
    <w:rsid w:val="40136FC6"/>
    <w:rsid w:val="40434291"/>
    <w:rsid w:val="40965E58"/>
    <w:rsid w:val="40DF167F"/>
    <w:rsid w:val="4127007B"/>
    <w:rsid w:val="41479089"/>
    <w:rsid w:val="419CB05D"/>
    <w:rsid w:val="423A5000"/>
    <w:rsid w:val="43DE6E87"/>
    <w:rsid w:val="44162DB3"/>
    <w:rsid w:val="44B99F5A"/>
    <w:rsid w:val="45E16751"/>
    <w:rsid w:val="4623D375"/>
    <w:rsid w:val="46342796"/>
    <w:rsid w:val="4637EF22"/>
    <w:rsid w:val="465FF60B"/>
    <w:rsid w:val="4676863F"/>
    <w:rsid w:val="46F21FBB"/>
    <w:rsid w:val="47616A0D"/>
    <w:rsid w:val="476CAFE8"/>
    <w:rsid w:val="47894DB8"/>
    <w:rsid w:val="47CBB805"/>
    <w:rsid w:val="47F051EE"/>
    <w:rsid w:val="481986C6"/>
    <w:rsid w:val="4845E874"/>
    <w:rsid w:val="4A68205C"/>
    <w:rsid w:val="4ADB262C"/>
    <w:rsid w:val="4B6EDB1A"/>
    <w:rsid w:val="4D8B4BC6"/>
    <w:rsid w:val="4DF1F057"/>
    <w:rsid w:val="501CB99D"/>
    <w:rsid w:val="506BDBCA"/>
    <w:rsid w:val="50930124"/>
    <w:rsid w:val="50F891A5"/>
    <w:rsid w:val="514147C2"/>
    <w:rsid w:val="51D6F4A8"/>
    <w:rsid w:val="51FBE59D"/>
    <w:rsid w:val="5286ED7D"/>
    <w:rsid w:val="528A7C9F"/>
    <w:rsid w:val="535617B2"/>
    <w:rsid w:val="537DCFBC"/>
    <w:rsid w:val="538877EF"/>
    <w:rsid w:val="54401E19"/>
    <w:rsid w:val="544255C5"/>
    <w:rsid w:val="547FD419"/>
    <w:rsid w:val="552987B2"/>
    <w:rsid w:val="555D42A4"/>
    <w:rsid w:val="564B5484"/>
    <w:rsid w:val="566318C1"/>
    <w:rsid w:val="566A3F8B"/>
    <w:rsid w:val="5702A3F8"/>
    <w:rsid w:val="5787081D"/>
    <w:rsid w:val="578EA081"/>
    <w:rsid w:val="582A8CA8"/>
    <w:rsid w:val="59164ED3"/>
    <w:rsid w:val="59370C8B"/>
    <w:rsid w:val="595CA405"/>
    <w:rsid w:val="5ADD6E30"/>
    <w:rsid w:val="5B749F78"/>
    <w:rsid w:val="5CF8AF32"/>
    <w:rsid w:val="5EB75891"/>
    <w:rsid w:val="5F0685BB"/>
    <w:rsid w:val="5F758896"/>
    <w:rsid w:val="5FD4319D"/>
    <w:rsid w:val="5FF58896"/>
    <w:rsid w:val="60D80C06"/>
    <w:rsid w:val="610888F6"/>
    <w:rsid w:val="61F828C5"/>
    <w:rsid w:val="63755667"/>
    <w:rsid w:val="640E0BC6"/>
    <w:rsid w:val="6455677D"/>
    <w:rsid w:val="645877DC"/>
    <w:rsid w:val="64F82A2E"/>
    <w:rsid w:val="65269D75"/>
    <w:rsid w:val="67EEA190"/>
    <w:rsid w:val="68C41673"/>
    <w:rsid w:val="68E628FB"/>
    <w:rsid w:val="68ED869E"/>
    <w:rsid w:val="6914295A"/>
    <w:rsid w:val="691A1760"/>
    <w:rsid w:val="6A548522"/>
    <w:rsid w:val="6B35B4BA"/>
    <w:rsid w:val="6BF3F8F3"/>
    <w:rsid w:val="6CB15660"/>
    <w:rsid w:val="6CCDA70B"/>
    <w:rsid w:val="6D20612C"/>
    <w:rsid w:val="6D23AAD0"/>
    <w:rsid w:val="6D8B3CFB"/>
    <w:rsid w:val="70426E6B"/>
    <w:rsid w:val="72611C6D"/>
    <w:rsid w:val="75485B13"/>
    <w:rsid w:val="7579E0DB"/>
    <w:rsid w:val="769E732A"/>
    <w:rsid w:val="776F1E0E"/>
    <w:rsid w:val="77C42BCB"/>
    <w:rsid w:val="77EE52CD"/>
    <w:rsid w:val="780A997B"/>
    <w:rsid w:val="7862F1FB"/>
    <w:rsid w:val="78E88847"/>
    <w:rsid w:val="78E920CC"/>
    <w:rsid w:val="79412D1E"/>
    <w:rsid w:val="79462200"/>
    <w:rsid w:val="799CE0FD"/>
    <w:rsid w:val="799F3985"/>
    <w:rsid w:val="7CE2ABF8"/>
    <w:rsid w:val="7D307C1A"/>
    <w:rsid w:val="7D5C86B3"/>
    <w:rsid w:val="7D94B1A3"/>
    <w:rsid w:val="7DA3C3D2"/>
    <w:rsid w:val="7E5E382F"/>
    <w:rsid w:val="7EAE75CB"/>
    <w:rsid w:val="7F9638E0"/>
    <w:rsid w:val="7FEB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BD219D"/>
  <w15:chartTrackingRefBased/>
  <w15:docId w15:val="{AD5BEE31-4A3B-48B2-86B0-80CEC70A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3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3E9E"/>
    <w:rPr>
      <w:rFonts w:ascii="Segoe UI" w:eastAsia="Times New Roman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33511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607B0"/>
    <w:rPr>
      <w:color w:val="605E5C"/>
      <w:shd w:val="clear" w:color="auto" w:fill="E1DFDD"/>
    </w:rPr>
  </w:style>
  <w:style w:type="character" w:styleId="Strong">
    <w:name w:val="Strong"/>
    <w:qFormat/>
    <w:rsid w:val="00A607B0"/>
    <w:rPr>
      <w:b/>
      <w:bCs/>
    </w:rPr>
  </w:style>
  <w:style w:type="paragraph" w:styleId="BlockText">
    <w:name w:val="Block Text"/>
    <w:basedOn w:val="Normal"/>
    <w:rsid w:val="00A607B0"/>
    <w:pPr>
      <w:suppressAutoHyphens/>
      <w:ind w:left="1080" w:right="513"/>
      <w:jc w:val="center"/>
    </w:pPr>
    <w:rPr>
      <w:b/>
      <w:sz w:val="28"/>
      <w:szCs w:val="24"/>
      <w:lang w:val="en-GB" w:eastAsia="ar-SA"/>
    </w:rPr>
  </w:style>
  <w:style w:type="paragraph" w:styleId="BodyTextIndent">
    <w:name w:val="Body Text Indent"/>
    <w:basedOn w:val="Normal"/>
    <w:link w:val="BodyTextIndentChar"/>
    <w:rsid w:val="00A607B0"/>
    <w:pPr>
      <w:suppressAutoHyphens/>
      <w:ind w:firstLine="720"/>
      <w:jc w:val="both"/>
    </w:pPr>
    <w:rPr>
      <w:sz w:val="28"/>
      <w:lang w:eastAsia="ar-SA"/>
    </w:rPr>
  </w:style>
  <w:style w:type="character" w:customStyle="1" w:styleId="BodyTextIndentChar">
    <w:name w:val="Body Text Indent Char"/>
    <w:link w:val="BodyTextIndent"/>
    <w:rsid w:val="00A607B0"/>
    <w:rPr>
      <w:rFonts w:eastAsia="Times New Roman"/>
      <w:sz w:val="28"/>
      <w:lang w:val="lv-LV" w:eastAsia="ar-SA"/>
    </w:rPr>
  </w:style>
  <w:style w:type="paragraph" w:styleId="NormalWeb">
    <w:name w:val="Normal (Web)"/>
    <w:basedOn w:val="Normal"/>
    <w:rsid w:val="00A607B0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customStyle="1" w:styleId="ListDash1">
    <w:name w:val="List Dash 1"/>
    <w:basedOn w:val="Normal"/>
    <w:rsid w:val="00A607B0"/>
    <w:pPr>
      <w:numPr>
        <w:numId w:val="4"/>
      </w:numPr>
      <w:spacing w:before="120" w:after="120"/>
      <w:jc w:val="both"/>
    </w:pPr>
    <w:rPr>
      <w:sz w:val="24"/>
      <w:szCs w:val="24"/>
      <w:lang w:eastAsia="de-DE"/>
    </w:rPr>
  </w:style>
  <w:style w:type="paragraph" w:customStyle="1" w:styleId="ListDash">
    <w:name w:val="List Dash"/>
    <w:basedOn w:val="Normal"/>
    <w:rsid w:val="00A607B0"/>
    <w:pPr>
      <w:numPr>
        <w:numId w:val="5"/>
      </w:numPr>
      <w:spacing w:before="120" w:after="120"/>
      <w:jc w:val="both"/>
    </w:pPr>
    <w:rPr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rsid w:val="00A607B0"/>
    <w:pPr>
      <w:suppressAutoHyphens/>
    </w:pPr>
    <w:rPr>
      <w:lang w:val="en-GB" w:eastAsia="ar-SA"/>
    </w:rPr>
  </w:style>
  <w:style w:type="character" w:customStyle="1" w:styleId="FootnoteTextChar">
    <w:name w:val="Footnote Text Char"/>
    <w:link w:val="FootnoteText"/>
    <w:rsid w:val="00A607B0"/>
    <w:rPr>
      <w:rFonts w:eastAsia="Times New Roman"/>
      <w:lang w:eastAsia="ar-SA"/>
    </w:rPr>
  </w:style>
  <w:style w:type="character" w:styleId="FootnoteReference">
    <w:name w:val="footnote reference"/>
    <w:rsid w:val="00A607B0"/>
    <w:rPr>
      <w:vertAlign w:val="superscript"/>
    </w:rPr>
  </w:style>
  <w:style w:type="character" w:styleId="PageNumber">
    <w:name w:val="page number"/>
    <w:rsid w:val="001E5CCE"/>
  </w:style>
  <w:style w:type="character" w:styleId="FollowedHyperlink">
    <w:name w:val="FollowedHyperlink"/>
    <w:uiPriority w:val="99"/>
    <w:semiHidden/>
    <w:unhideWhenUsed/>
    <w:rsid w:val="00484911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754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002"/>
  </w:style>
  <w:style w:type="character" w:customStyle="1" w:styleId="CommentTextChar">
    <w:name w:val="Comment Text Char"/>
    <w:link w:val="CommentText"/>
    <w:uiPriority w:val="99"/>
    <w:rsid w:val="00754002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0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400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E25E0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8443">
          <w:marLeft w:val="0"/>
          <w:marRight w:val="300"/>
          <w:marTop w:val="0"/>
          <w:marBottom w:val="270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</w:div>
        <w:div w:id="798768320">
          <w:marLeft w:val="0"/>
          <w:marRight w:val="300"/>
          <w:marTop w:val="0"/>
          <w:marBottom w:val="270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</w:div>
      </w:divsChild>
    </w:div>
    <w:div w:id="406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pa@spkc.gov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stat.gov.lv/pxweb/lv/OSP_PUB/START__POP__IR__IRD/IRD0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ho.int/teams/global-influenza-programme/surveillance-and-monitoring/influenza-upd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viss.org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PDF/?uri=CELEX:32018D0945&amp;from=EN" TargetMode="External"/><Relationship Id="rId2" Type="http://schemas.openxmlformats.org/officeDocument/2006/relationships/hyperlink" Target="https://likumi.lv/doc.php?id=148626" TargetMode="External"/><Relationship Id="rId1" Type="http://schemas.openxmlformats.org/officeDocument/2006/relationships/hyperlink" Target="http://likumi.lv/doc.php?id=148626" TargetMode="External"/><Relationship Id="rId4" Type="http://schemas.openxmlformats.org/officeDocument/2006/relationships/hyperlink" Target="https://www.ecdc.europa.eu/sites/default/files/media/en/publications/Report%20Assets/hai-net/HALT3ValidationProtocol-Annex4-CaseDefini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BBEC-601A-4E93-957A-42FC3070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7128</Words>
  <Characters>4064</Characters>
  <Application>Microsoft Office Word</Application>
  <DocSecurity>0</DocSecurity>
  <Lines>33</Lines>
  <Paragraphs>22</Paragraphs>
  <ScaleCrop>false</ScaleCrop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Nikiforova</dc:creator>
  <cp:keywords/>
  <cp:lastModifiedBy>Karīna Venediktova</cp:lastModifiedBy>
  <cp:revision>8</cp:revision>
  <cp:lastPrinted>2020-09-10T23:39:00Z</cp:lastPrinted>
  <dcterms:created xsi:type="dcterms:W3CDTF">2025-08-07T09:15:00Z</dcterms:created>
  <dcterms:modified xsi:type="dcterms:W3CDTF">2025-08-25T05:19:00Z</dcterms:modified>
</cp:coreProperties>
</file>