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8740" w14:textId="77777777" w:rsidR="00603F3A" w:rsidRDefault="00603F3A" w:rsidP="00603F3A">
      <w:pPr>
        <w:widowControl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</w:p>
    <w:p w14:paraId="5FAB344C" w14:textId="197E7B26" w:rsidR="00603F3A" w:rsidRDefault="139BDFCD" w:rsidP="1E73EB1F">
      <w:pPr>
        <w:widowControl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</w:pPr>
      <w:r w:rsidRPr="1E73EB1F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 xml:space="preserve">Pārskats par </w:t>
      </w:r>
      <w:r w:rsidR="008D2EC0" w:rsidRPr="1E73EB1F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 xml:space="preserve">epidemioloģisko situāciju ar </w:t>
      </w:r>
      <w:r w:rsidRPr="1E73EB1F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>l</w:t>
      </w:r>
      <w:r w:rsidR="009C2654" w:rsidRPr="1E73EB1F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>egioneloz</w:t>
      </w:r>
      <w:r w:rsidR="2220BBCD" w:rsidRPr="1E73EB1F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>i</w:t>
      </w:r>
      <w:r w:rsidR="009C2654" w:rsidRPr="1E73EB1F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 xml:space="preserve"> 202</w:t>
      </w:r>
      <w:r w:rsidR="007A76CE" w:rsidRPr="1E73EB1F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>3</w:t>
      </w:r>
      <w:r w:rsidR="009C2654" w:rsidRPr="1E73EB1F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>.</w:t>
      </w:r>
      <w:r w:rsidR="00DE4E17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>g</w:t>
      </w:r>
      <w:r w:rsidR="009C2654" w:rsidRPr="1E73EB1F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>ad</w:t>
      </w:r>
      <w:r w:rsidR="58271013" w:rsidRPr="1E73EB1F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>ā</w:t>
      </w:r>
    </w:p>
    <w:p w14:paraId="1E53C2AF" w14:textId="0C4CA9D9" w:rsidR="1E73EB1F" w:rsidRDefault="1E73EB1F" w:rsidP="1E73EB1F">
      <w:pPr>
        <w:widowControl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</w:pPr>
    </w:p>
    <w:p w14:paraId="6A78C83D" w14:textId="6CC00DB4" w:rsidR="00862E5D" w:rsidRDefault="00ED4280" w:rsidP="2F71BAB8">
      <w:pPr>
        <w:widowControl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bookmarkStart w:id="0" w:name="_Hlk151633240"/>
      <w:bookmarkStart w:id="1" w:name="_Hlk116378567"/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202</w:t>
      </w:r>
      <w:r w:rsidR="007A76CE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3</w:t>
      </w:r>
      <w:r w:rsidR="00603F3A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gad</w:t>
      </w:r>
      <w:r w:rsidR="007A76CE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ā</w:t>
      </w:r>
      <w:r w:rsidR="008D2EC0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Latvijā</w:t>
      </w:r>
      <w:r w:rsidR="000A6081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reģistrēt</w:t>
      </w:r>
      <w:r w:rsidR="00321C28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i </w:t>
      </w:r>
      <w:r w:rsidR="5AD5472B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78</w:t>
      </w:r>
      <w:r w:rsidR="007436A1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EE5C58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legionelozes saslimšanas </w:t>
      </w:r>
      <w:r w:rsidR="00862E5D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gadījum</w:t>
      </w:r>
      <w:r w:rsidR="00321C28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i</w:t>
      </w:r>
      <w:r w:rsidR="00862E5D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, no tiem </w:t>
      </w:r>
      <w:r w:rsidR="583F3254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7</w:t>
      </w:r>
      <w:r w:rsidR="00862E5D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8F16EC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(</w:t>
      </w:r>
      <w:r w:rsidR="6640D55C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9</w:t>
      </w:r>
      <w:r w:rsidR="008F16EC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%) bija </w:t>
      </w:r>
      <w:r w:rsidR="00862E5D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letāli</w:t>
      </w:r>
      <w:r w:rsidR="008D2EC0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. </w:t>
      </w:r>
      <w:r w:rsidR="00CB22BC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2022.gadā tika reģistrēti </w:t>
      </w:r>
      <w:r w:rsidR="2BA9146E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66 </w:t>
      </w:r>
      <w:r w:rsidR="00CB22BC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legionelozes gadījum</w:t>
      </w:r>
      <w:r w:rsidR="4449683D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i</w:t>
      </w:r>
      <w:r w:rsidR="00300113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, </w:t>
      </w:r>
      <w:r w:rsidR="00321C28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kas</w:t>
      </w:r>
      <w:r w:rsidR="007B514B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ir </w:t>
      </w:r>
      <w:r w:rsidR="00CB22BC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par </w:t>
      </w:r>
      <w:r w:rsidR="00B0FC3A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16</w:t>
      </w:r>
      <w:r w:rsidR="00CB22BC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% mazāk</w:t>
      </w:r>
      <w:r w:rsidR="007436A1"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</w:p>
    <w:p w14:paraId="02AD7988" w14:textId="65DCA51A" w:rsidR="00662E93" w:rsidRDefault="00B63076" w:rsidP="1E73EB1F">
      <w:pPr>
        <w:widowControl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Kopumā piecu gadu laikā ir pieaugoša saslimstības tendence</w:t>
      </w:r>
      <w:r w:rsidRPr="1E73EB1F">
        <w:rPr>
          <w:lang w:val="lv-LV"/>
        </w:rPr>
        <w:t xml:space="preserve"> 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izņemot 2020.gadu, kad </w:t>
      </w:r>
      <w:r w:rsidR="2B707760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l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egionelozes gadījumu skaits samazinājās (skatīt 1.</w:t>
      </w:r>
      <w:r w:rsidR="008D2EC0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D0426D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tabulu</w:t>
      </w:r>
      <w:r w:rsidR="008D2EC0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)</w:t>
      </w:r>
      <w:r w:rsidR="005F729C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,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ko varētu skaidrot ar </w:t>
      </w:r>
      <w:r w:rsidR="008D2EC0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dažādiem 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Covid-19 </w:t>
      </w:r>
      <w:r w:rsidR="008D2EC0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pandēmijas ietekmējošiem faktoriem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</w:p>
    <w:p w14:paraId="182A1B55" w14:textId="77777777" w:rsidR="00D0426D" w:rsidRPr="00532A21" w:rsidRDefault="00D0426D" w:rsidP="00532A21">
      <w:pPr>
        <w:widowControl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39758EDC" w14:textId="1EDA9932" w:rsidR="007A76CE" w:rsidRDefault="007A76CE" w:rsidP="007A76CE">
      <w:pPr>
        <w:widowControl/>
        <w:numPr>
          <w:ilvl w:val="0"/>
          <w:numId w:val="19"/>
        </w:numPr>
        <w:tabs>
          <w:tab w:val="clear" w:pos="720"/>
        </w:tabs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lv-LV"/>
        </w:rPr>
      </w:pPr>
      <w:bookmarkStart w:id="2" w:name="_Hlk116378852"/>
      <w:r w:rsidRPr="1E73EB1F">
        <w:rPr>
          <w:rFonts w:ascii="Times New Roman" w:eastAsia="Times New Roman" w:hAnsi="Times New Roman"/>
          <w:i/>
          <w:iCs/>
          <w:sz w:val="24"/>
          <w:szCs w:val="24"/>
          <w:lang w:val="lv-LV"/>
        </w:rPr>
        <w:t xml:space="preserve">tabula. </w:t>
      </w:r>
      <w:r w:rsidRPr="1E73EB1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Legionelozes gadījumu skaits un saslimstība ar legionelozi (uz 100 000 iedzīvotājiem) 201</w:t>
      </w:r>
      <w:r w:rsidR="00662E93" w:rsidRPr="1E73EB1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9</w:t>
      </w:r>
      <w:r w:rsidRPr="1E73EB1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. – 202</w:t>
      </w:r>
      <w:r w:rsidR="0069682E" w:rsidRPr="1E73EB1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3</w:t>
      </w:r>
      <w:r w:rsidRPr="1E73EB1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.gadā Latvijā</w:t>
      </w:r>
      <w:r w:rsidRPr="1E73EB1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lv-LV"/>
        </w:rPr>
        <w:t> </w:t>
      </w:r>
      <w:r w:rsidRPr="1E73EB1F">
        <w:rPr>
          <w:rFonts w:ascii="Times New Roman" w:eastAsia="Times New Roman" w:hAnsi="Times New Roman"/>
          <w:sz w:val="24"/>
          <w:szCs w:val="24"/>
          <w:lang w:val="lv-LV"/>
        </w:rPr>
        <w:t> </w:t>
      </w:r>
    </w:p>
    <w:p w14:paraId="14203696" w14:textId="77777777" w:rsidR="00D0426D" w:rsidRPr="007A76CE" w:rsidRDefault="00D0426D" w:rsidP="00DB0DF3">
      <w:pPr>
        <w:widowControl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W w:w="7371" w:type="dxa"/>
        <w:tblInd w:w="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993"/>
        <w:gridCol w:w="992"/>
        <w:gridCol w:w="992"/>
        <w:gridCol w:w="992"/>
        <w:gridCol w:w="851"/>
      </w:tblGrid>
      <w:tr w:rsidR="00532A21" w:rsidRPr="007A76CE" w14:paraId="5427E895" w14:textId="77777777" w:rsidTr="1E73EB1F">
        <w:trPr>
          <w:trHeight w:val="6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F6552D" w14:textId="1F4CFC91" w:rsidR="00CB22BC" w:rsidRPr="007A76CE" w:rsidRDefault="008D2EC0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Rādītājs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D673E" w14:textId="0B1859E2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2019.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DEA7DC" w14:textId="403CE694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2020.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AAA52" w14:textId="7B668D6F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2021.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4C7F6" w14:textId="284CDB14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2022.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7D660" w14:textId="38DDE5CF" w:rsidR="00CB22BC" w:rsidRPr="007A76CE" w:rsidRDefault="00CB22BC" w:rsidP="1E73EB1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1E73EB1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2023.</w:t>
            </w:r>
          </w:p>
        </w:tc>
      </w:tr>
      <w:tr w:rsidR="00532A21" w:rsidRPr="007A76CE" w14:paraId="6340DA96" w14:textId="77777777" w:rsidTr="1E73EB1F">
        <w:trPr>
          <w:trHeight w:val="465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26F74" w14:textId="4F746A95" w:rsidR="00CB22BC" w:rsidRPr="007A76CE" w:rsidRDefault="008D2EC0" w:rsidP="008D2EC0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G</w:t>
            </w:r>
            <w:r w:rsidR="00CB22BC" w:rsidRPr="007A76CE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adījumu skaits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185481B" w14:textId="0F54F966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2C07CF" w14:textId="49F085E9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343511" w14:textId="2B4E1CE7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E48EBE" w14:textId="6EB79AEA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44CB87" w14:textId="720A4CD4" w:rsidR="00CB22BC" w:rsidRPr="007A76CE" w:rsidRDefault="1A8D47EF" w:rsidP="2F71BA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1E73EB1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78</w:t>
            </w:r>
          </w:p>
        </w:tc>
      </w:tr>
      <w:tr w:rsidR="00532A21" w:rsidRPr="007A76CE" w14:paraId="3B2547D1" w14:textId="77777777" w:rsidTr="1E73EB1F">
        <w:trPr>
          <w:trHeight w:val="424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12E1B" w14:textId="4029C83F" w:rsidR="0069682E" w:rsidRPr="007A76CE" w:rsidRDefault="008D2EC0" w:rsidP="00662E93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S</w:t>
            </w:r>
            <w:r w:rsidR="00CB22BC" w:rsidRPr="007A76CE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aslimstība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2F6161" w14:textId="036C0678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E909E1" w14:textId="6A5FF063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55993A" w14:textId="7AE865CC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4C543" w14:textId="5D56C031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E479E6" w14:textId="58203F82" w:rsidR="00CB22BC" w:rsidRPr="007A76CE" w:rsidRDefault="2E281D1F" w:rsidP="2F71BA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E73EB1F">
              <w:rPr>
                <w:rFonts w:ascii="Times New Roman" w:eastAsia="Times New Roman" w:hAnsi="Times New Roman"/>
                <w:sz w:val="24"/>
                <w:szCs w:val="24"/>
              </w:rPr>
              <w:t>4,2</w:t>
            </w:r>
          </w:p>
        </w:tc>
      </w:tr>
      <w:tr w:rsidR="00532A21" w:rsidRPr="007A76CE" w14:paraId="1D842779" w14:textId="77777777" w:rsidTr="1E73EB1F">
        <w:trPr>
          <w:trHeight w:val="48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0FFE9" w14:textId="028284A9" w:rsidR="00CB22BC" w:rsidRPr="007A76CE" w:rsidRDefault="0855E106" w:rsidP="0069682E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E73EB1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G</w:t>
            </w:r>
            <w:r w:rsidR="008D2EC0" w:rsidRPr="1E73EB1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adījumu skaits</w:t>
            </w:r>
            <w:r w:rsidR="00CB22BC" w:rsidRPr="1E73EB1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ar letālu iznākumu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CF776E" w14:textId="06198CB1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25663D" w14:textId="1D3723F1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D0239A" w14:textId="676A8C85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F2A4EF" w14:textId="7D9DBE74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AE446F" w14:textId="4F5BC408" w:rsidR="00CB22BC" w:rsidRPr="007A76CE" w:rsidRDefault="66E5BB9C" w:rsidP="2F71BA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1E73EB1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-LV"/>
              </w:rPr>
              <w:t>7</w:t>
            </w:r>
          </w:p>
        </w:tc>
      </w:tr>
      <w:tr w:rsidR="00532A21" w:rsidRPr="007A76CE" w14:paraId="5E593264" w14:textId="77777777" w:rsidTr="1E73EB1F">
        <w:trPr>
          <w:trHeight w:val="465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B6488" w14:textId="309FD32B" w:rsidR="00CB22BC" w:rsidRPr="007A76CE" w:rsidRDefault="008D2EC0" w:rsidP="0069682E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L</w:t>
            </w:r>
            <w:r w:rsidR="00CB22BC" w:rsidRPr="007A76CE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etalitāte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01D00D" w14:textId="27A056D0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977CA1" w14:textId="4D2F27FA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0951AB6" w14:textId="251D876D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2E7302" w14:textId="78E11FC2" w:rsidR="00CB22BC" w:rsidRPr="007A76CE" w:rsidRDefault="00CB22BC" w:rsidP="0069682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6CE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FF0B17" w14:textId="326A5494" w:rsidR="00CB22BC" w:rsidRPr="007A76CE" w:rsidRDefault="052C0264" w:rsidP="2F71BA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1E73EB1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-LV"/>
              </w:rPr>
              <w:t>9</w:t>
            </w:r>
          </w:p>
        </w:tc>
      </w:tr>
    </w:tbl>
    <w:p w14:paraId="7912DF4A" w14:textId="4CE37995" w:rsidR="00D0426D" w:rsidRDefault="00D0426D" w:rsidP="1E73EB1F">
      <w:pPr>
        <w:widowControl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64C89A15" w14:textId="413343D5" w:rsidR="00D0426D" w:rsidRDefault="00EE5C58" w:rsidP="00586241">
      <w:pPr>
        <w:widowControl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Letālo</w:t>
      </w:r>
      <w:r w:rsidR="00BB3D92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gadījumu skaits salīdzinot ar 2022.gadu samazinājās par </w:t>
      </w:r>
      <w:r w:rsidR="00CF6E62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45,5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%, 2022.gadā </w:t>
      </w:r>
      <w:r w:rsidR="008D2EC0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tika reģistrēti 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1</w:t>
      </w:r>
      <w:r w:rsidR="1FDC3EB0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2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letāli gadījumi</w:t>
      </w:r>
      <w:r w:rsidR="000D1750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, </w:t>
      </w:r>
      <w:r w:rsidR="008F32E8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2023.gadā tika ziņots par </w:t>
      </w:r>
      <w:r w:rsidR="012FDCB0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7</w:t>
      </w:r>
      <w:r w:rsidR="000D1750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l</w:t>
      </w:r>
      <w:r w:rsidR="008F32E8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e</w:t>
      </w:r>
      <w:r w:rsidR="000D1750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tāli</w:t>
      </w:r>
      <w:r w:rsidR="008F32E8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em</w:t>
      </w:r>
      <w:r w:rsidR="000D1750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iznākumi</w:t>
      </w:r>
      <w:r w:rsidR="008F32E8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em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. </w:t>
      </w:r>
    </w:p>
    <w:bookmarkEnd w:id="0"/>
    <w:p w14:paraId="014B6E0E" w14:textId="77777777" w:rsidR="00EE5C58" w:rsidRDefault="00EE5C58" w:rsidP="002920B5">
      <w:pPr>
        <w:widowControl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565358AC" w14:textId="48E5758D" w:rsidR="00D0426D" w:rsidRDefault="00D0426D" w:rsidP="2F71BAB8">
      <w:pPr>
        <w:widowControl/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1E73EB1F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1.att.</w:t>
      </w:r>
      <w:r w:rsidR="008F32E8" w:rsidRPr="1E73EB1F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 xml:space="preserve"> </w:t>
      </w:r>
      <w:r w:rsidRPr="1E73EB1F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Legionelozes dati Latvijā 2019. – 2023. gadā</w:t>
      </w:r>
    </w:p>
    <w:p w14:paraId="31B259CC" w14:textId="517105B9" w:rsidR="00765D41" w:rsidRDefault="00765D41" w:rsidP="00B63076">
      <w:pPr>
        <w:widowControl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1D9D62E2" w14:textId="66CDBA37" w:rsidR="00EE5C58" w:rsidRDefault="5CEB1CF6" w:rsidP="00B354E5">
      <w:pPr>
        <w:widowControl/>
        <w:spacing w:after="0" w:line="240" w:lineRule="auto"/>
        <w:ind w:firstLine="709"/>
        <w:jc w:val="both"/>
      </w:pPr>
      <w:r>
        <w:rPr>
          <w:noProof/>
        </w:rPr>
        <w:drawing>
          <wp:inline distT="0" distB="0" distL="0" distR="0" wp14:anchorId="0E648767" wp14:editId="22DE5103">
            <wp:extent cx="4572398" cy="2743438"/>
            <wp:effectExtent l="0" t="0" r="0" b="0"/>
            <wp:docPr id="1943474790" name="Picture 1943474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398" cy="27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6FD01" w14:textId="77777777" w:rsidR="007436A1" w:rsidRPr="00DB1B90" w:rsidRDefault="007436A1" w:rsidP="1E73EB1F">
      <w:pPr>
        <w:widowControl/>
        <w:spacing w:after="0" w:line="240" w:lineRule="auto"/>
        <w:jc w:val="both"/>
      </w:pPr>
    </w:p>
    <w:p w14:paraId="12A373A0" w14:textId="7054CD2C" w:rsidR="001B3215" w:rsidRPr="002920B5" w:rsidRDefault="001B3215" w:rsidP="00FB1B6D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2920B5">
        <w:rPr>
          <w:rFonts w:asciiTheme="majorBidi" w:eastAsia="Times New Roman" w:hAnsiTheme="majorBidi" w:cstheme="majorBidi"/>
          <w:sz w:val="24"/>
          <w:szCs w:val="24"/>
          <w:lang w:val="lv-LV"/>
        </w:rPr>
        <w:t>202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3</w:t>
      </w:r>
      <w:r w:rsidRPr="002920B5">
        <w:rPr>
          <w:rFonts w:asciiTheme="majorBidi" w:eastAsia="Times New Roman" w:hAnsiTheme="majorBidi" w:cstheme="majorBidi"/>
          <w:sz w:val="24"/>
          <w:szCs w:val="24"/>
          <w:lang w:val="lv-LV"/>
        </w:rPr>
        <w:t>.gadā 8</w:t>
      </w:r>
      <w:r w:rsidR="00CF6E62">
        <w:rPr>
          <w:rFonts w:asciiTheme="majorBidi" w:eastAsia="Times New Roman" w:hAnsiTheme="majorBidi" w:cstheme="majorBidi"/>
          <w:sz w:val="24"/>
          <w:szCs w:val="24"/>
          <w:lang w:val="lv-LV"/>
        </w:rPr>
        <w:t>6</w:t>
      </w:r>
      <w:r w:rsidRPr="002920B5">
        <w:rPr>
          <w:rFonts w:asciiTheme="majorBidi" w:eastAsia="Times New Roman" w:hAnsiTheme="majorBidi" w:cstheme="majorBidi"/>
          <w:sz w:val="24"/>
          <w:szCs w:val="24"/>
          <w:lang w:val="lv-LV"/>
        </w:rPr>
        <w:t>,</w:t>
      </w:r>
      <w:r w:rsidR="00CF6E62">
        <w:rPr>
          <w:rFonts w:asciiTheme="majorBidi" w:eastAsia="Times New Roman" w:hAnsiTheme="majorBidi" w:cstheme="majorBidi"/>
          <w:sz w:val="24"/>
          <w:szCs w:val="24"/>
          <w:lang w:val="lv-LV"/>
        </w:rPr>
        <w:t>9</w:t>
      </w:r>
      <w:r w:rsidRPr="002920B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% </w:t>
      </w:r>
      <w:r w:rsidR="00FB1B6D">
        <w:rPr>
          <w:rFonts w:asciiTheme="majorBidi" w:eastAsia="Times New Roman" w:hAnsiTheme="majorBidi" w:cstheme="majorBidi"/>
          <w:sz w:val="24"/>
          <w:szCs w:val="24"/>
          <w:lang w:val="lv-LV"/>
        </w:rPr>
        <w:t>(</w:t>
      </w:r>
      <w:r w:rsidR="00FB1B6D">
        <w:rPr>
          <w:rFonts w:asciiTheme="majorBidi" w:eastAsia="Times New Roman" w:hAnsiTheme="majorBidi" w:cstheme="majorBidi"/>
          <w:sz w:val="24"/>
          <w:szCs w:val="24"/>
          <w:lang w:val="lv-LV"/>
        </w:rPr>
        <w:t>64 no 78</w:t>
      </w:r>
      <w:r w:rsidR="00FB1B6D">
        <w:rPr>
          <w:rFonts w:asciiTheme="majorBidi" w:eastAsia="Times New Roman" w:hAnsiTheme="majorBidi" w:cstheme="majorBidi"/>
          <w:sz w:val="24"/>
          <w:szCs w:val="24"/>
          <w:lang w:val="lv-LV"/>
        </w:rPr>
        <w:t>)</w:t>
      </w:r>
      <w:r w:rsidR="00FB1B6D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8F32E8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legionelozes </w:t>
      </w:r>
      <w:r w:rsidRPr="002920B5">
        <w:rPr>
          <w:rFonts w:asciiTheme="majorBidi" w:eastAsia="Times New Roman" w:hAnsiTheme="majorBidi" w:cstheme="majorBidi"/>
          <w:sz w:val="24"/>
          <w:szCs w:val="24"/>
          <w:lang w:val="lv-LV"/>
        </w:rPr>
        <w:t>gadījum</w:t>
      </w:r>
      <w:r w:rsidR="008F32E8">
        <w:rPr>
          <w:rFonts w:asciiTheme="majorBidi" w:eastAsia="Times New Roman" w:hAnsiTheme="majorBidi" w:cstheme="majorBidi"/>
          <w:sz w:val="24"/>
          <w:szCs w:val="24"/>
          <w:lang w:val="lv-LV"/>
        </w:rPr>
        <w:t>u</w:t>
      </w:r>
      <w:r w:rsidR="007B514B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tika</w:t>
      </w:r>
      <w:r w:rsidRPr="002920B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reģistrēt</w:t>
      </w:r>
      <w:r w:rsidR="007B514B">
        <w:rPr>
          <w:rFonts w:asciiTheme="majorBidi" w:eastAsia="Times New Roman" w:hAnsiTheme="majorBidi" w:cstheme="majorBidi"/>
          <w:sz w:val="24"/>
          <w:szCs w:val="24"/>
          <w:lang w:val="lv-LV"/>
        </w:rPr>
        <w:t>i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7B514B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Rīgā un </w:t>
      </w:r>
      <w:r w:rsidR="00116FC5">
        <w:rPr>
          <w:rFonts w:asciiTheme="majorBidi" w:eastAsia="Times New Roman" w:hAnsiTheme="majorBidi" w:cstheme="majorBidi"/>
          <w:sz w:val="24"/>
          <w:szCs w:val="24"/>
          <w:lang w:val="lv-LV"/>
        </w:rPr>
        <w:t>Pier</w:t>
      </w:r>
      <w:r w:rsidRPr="002920B5">
        <w:rPr>
          <w:rFonts w:asciiTheme="majorBidi" w:eastAsia="Times New Roman" w:hAnsiTheme="majorBidi" w:cstheme="majorBidi"/>
          <w:sz w:val="24"/>
          <w:szCs w:val="24"/>
          <w:lang w:val="lv-LV"/>
        </w:rPr>
        <w:t>īgas</w:t>
      </w:r>
      <w:r w:rsidR="00E86F7C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regionā</w:t>
      </w:r>
      <w:r w:rsidR="00FB1B6D"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  <w:r w:rsidRPr="002920B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7436A1">
        <w:rPr>
          <w:rFonts w:asciiTheme="majorBidi" w:eastAsia="Times New Roman" w:hAnsiTheme="majorBidi" w:cstheme="majorBidi"/>
          <w:sz w:val="24"/>
          <w:szCs w:val="24"/>
          <w:lang w:val="lv-LV"/>
        </w:rPr>
        <w:t>Skatoties</w:t>
      </w:r>
      <w:r w:rsidR="00E86F7C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saslimstības līmeni pa reģioniem</w:t>
      </w:r>
      <w:r w:rsidR="00FB1B6D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no 2019.-2023.gadam</w:t>
      </w:r>
      <w:r w:rsidR="007436A1">
        <w:rPr>
          <w:rFonts w:asciiTheme="majorBidi" w:eastAsia="Times New Roman" w:hAnsiTheme="majorBidi" w:cstheme="majorBidi"/>
          <w:sz w:val="24"/>
          <w:szCs w:val="24"/>
          <w:lang w:val="lv-LV"/>
        </w:rPr>
        <w:t>,</w:t>
      </w:r>
      <w:r w:rsidR="00FB1B6D" w:rsidRPr="00FB1B6D">
        <w:rPr>
          <w:lang w:val="lv-LV"/>
        </w:rPr>
        <w:t xml:space="preserve"> </w:t>
      </w:r>
      <w:r w:rsidR="00FB1B6D">
        <w:rPr>
          <w:rFonts w:asciiTheme="majorBidi" w:eastAsia="Times New Roman" w:hAnsiTheme="majorBidi" w:cstheme="majorBidi"/>
          <w:sz w:val="24"/>
          <w:szCs w:val="24"/>
          <w:lang w:val="lv-LV"/>
        </w:rPr>
        <w:t>k</w:t>
      </w:r>
      <w:r w:rsidR="00FB1B6D" w:rsidRPr="00FB1B6D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opumā pēdējo </w:t>
      </w:r>
      <w:r w:rsidR="00FB1B6D">
        <w:rPr>
          <w:rFonts w:asciiTheme="majorBidi" w:eastAsia="Times New Roman" w:hAnsiTheme="majorBidi" w:cstheme="majorBidi"/>
          <w:sz w:val="24"/>
          <w:szCs w:val="24"/>
          <w:lang w:val="lv-LV"/>
        </w:rPr>
        <w:t>piecu</w:t>
      </w:r>
      <w:r w:rsidR="00FB1B6D" w:rsidRPr="00FB1B6D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gadu laikā</w:t>
      </w:r>
      <w:r w:rsidR="00FB1B6D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7436A1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redzams, ka </w:t>
      </w:r>
      <w:r w:rsidR="00E86F7C">
        <w:rPr>
          <w:rFonts w:asciiTheme="majorBidi" w:eastAsia="Times New Roman" w:hAnsiTheme="majorBidi" w:cstheme="majorBidi"/>
          <w:sz w:val="24"/>
          <w:szCs w:val="24"/>
          <w:lang w:val="lv-LV"/>
        </w:rPr>
        <w:t>biežāk slimo</w:t>
      </w:r>
      <w:r w:rsidR="00FB1B6D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7436A1">
        <w:rPr>
          <w:rFonts w:asciiTheme="majorBidi" w:eastAsia="Times New Roman" w:hAnsiTheme="majorBidi" w:cstheme="majorBidi"/>
          <w:sz w:val="24"/>
          <w:szCs w:val="24"/>
          <w:lang w:val="lv-LV"/>
        </w:rPr>
        <w:t>Rīgā un Pierīgas reģionā</w:t>
      </w:r>
      <w:r w:rsidR="00FB1B6D">
        <w:rPr>
          <w:rFonts w:asciiTheme="majorBidi" w:eastAsia="Times New Roman" w:hAnsiTheme="majorBidi" w:cstheme="majorBidi"/>
          <w:sz w:val="24"/>
          <w:szCs w:val="24"/>
          <w:lang w:val="lv-LV"/>
        </w:rPr>
        <w:t>, kā arī 2022. un 2023.gadā pārējos reģionos ir pieaudzis saslimstības līmenis un gadījumi tiek reģistrēti visā Latvijas teritorijā</w:t>
      </w:r>
      <w:r w:rsidR="00E86F7C" w:rsidRPr="00E86F7C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bookmarkStart w:id="3" w:name="_Hlk145936606"/>
      <w:r w:rsidR="00E86F7C">
        <w:rPr>
          <w:rFonts w:asciiTheme="majorBidi" w:eastAsia="Times New Roman" w:hAnsiTheme="majorBidi" w:cstheme="majorBidi"/>
          <w:sz w:val="24"/>
          <w:szCs w:val="24"/>
          <w:lang w:val="lv-LV"/>
        </w:rPr>
        <w:t>(skat. 2.attēlu).</w:t>
      </w:r>
      <w:bookmarkEnd w:id="3"/>
    </w:p>
    <w:p w14:paraId="298DF001" w14:textId="77777777" w:rsidR="00006FEC" w:rsidRDefault="00006FEC" w:rsidP="002E568F">
      <w:pPr>
        <w:widowControl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673854E5" w14:textId="77777777" w:rsidR="00CF6E62" w:rsidRDefault="00CF6E62" w:rsidP="002E568F">
      <w:pPr>
        <w:widowControl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753784E7" w14:textId="77777777" w:rsidR="007436A1" w:rsidRDefault="007436A1" w:rsidP="00FB1B6D">
      <w:pPr>
        <w:widowControl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63A04AF7" w14:textId="77777777" w:rsidR="00CF6E62" w:rsidRDefault="00CF6E62" w:rsidP="00FB1B6D">
      <w:pPr>
        <w:widowControl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162CA42D" w14:textId="77777777" w:rsidR="00FB1B6D" w:rsidRPr="002920B5" w:rsidRDefault="00FB1B6D" w:rsidP="00FB1B6D">
      <w:pPr>
        <w:widowControl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363C104B" w14:textId="40E21E41" w:rsidR="009C0B13" w:rsidRDefault="00662E93" w:rsidP="00F5595B">
      <w:pPr>
        <w:widowControl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</w:pPr>
      <w:bookmarkStart w:id="4" w:name="_Hlk116310223"/>
      <w:bookmarkStart w:id="5" w:name="_Hlk116301021"/>
      <w:bookmarkStart w:id="6" w:name="_Hlk133394328"/>
      <w:r w:rsidRPr="1E73EB1F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lastRenderedPageBreak/>
        <w:t>2</w:t>
      </w:r>
      <w:r w:rsidR="00932AE3" w:rsidRPr="1E73EB1F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.att.</w:t>
      </w:r>
      <w:bookmarkEnd w:id="6"/>
      <w:r w:rsidR="00431F50" w:rsidRPr="1E73EB1F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Legionelozes teritoriāla izplatība </w:t>
      </w:r>
      <w:r w:rsidR="1EEBB202" w:rsidRPr="1E73EB1F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2019.-</w:t>
      </w:r>
      <w:r w:rsidR="00431F50" w:rsidRPr="1E73EB1F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202</w:t>
      </w:r>
      <w:bookmarkEnd w:id="5"/>
      <w:r w:rsidR="0083153B" w:rsidRPr="1E73EB1F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3</w:t>
      </w:r>
      <w:r w:rsidR="00431F50" w:rsidRPr="1E73EB1F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.gadā Latvijā</w:t>
      </w:r>
      <w:bookmarkEnd w:id="4"/>
    </w:p>
    <w:p w14:paraId="1B478E71" w14:textId="44D29E7E" w:rsidR="008851D2" w:rsidRPr="00E86F7C" w:rsidRDefault="008851D2" w:rsidP="1E73EB1F">
      <w:pPr>
        <w:widowControl/>
        <w:spacing w:after="0" w:line="240" w:lineRule="auto"/>
        <w:ind w:firstLine="720"/>
        <w:jc w:val="both"/>
        <w:rPr>
          <w:lang w:val="lv-LV"/>
        </w:rPr>
      </w:pPr>
    </w:p>
    <w:p w14:paraId="5D5D0428" w14:textId="005A2507" w:rsidR="004E0C35" w:rsidRPr="00E86F7C" w:rsidRDefault="00420248" w:rsidP="1E73EB1F">
      <w:pPr>
        <w:widowControl/>
        <w:spacing w:after="0" w:line="240" w:lineRule="auto"/>
        <w:ind w:firstLine="720"/>
        <w:jc w:val="both"/>
        <w:rPr>
          <w:lang w:val="lv-LV"/>
        </w:rPr>
      </w:pPr>
      <w:r>
        <w:rPr>
          <w:noProof/>
        </w:rPr>
        <w:drawing>
          <wp:inline distT="0" distB="0" distL="0" distR="0" wp14:anchorId="1D4B240F" wp14:editId="5C2D0F75">
            <wp:extent cx="4720166" cy="2743200"/>
            <wp:effectExtent l="0" t="0" r="4445" b="0"/>
            <wp:docPr id="3360534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19EA66E-C9CD-7FD1-DB5F-4D8BE8EB97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4EF82AD" w14:textId="4239DD0D" w:rsidR="00F5595B" w:rsidRDefault="00F5595B" w:rsidP="1E73EB1F">
      <w:pPr>
        <w:widowControl/>
        <w:spacing w:after="0" w:line="240" w:lineRule="auto"/>
        <w:ind w:firstLine="720"/>
        <w:jc w:val="both"/>
      </w:pPr>
    </w:p>
    <w:p w14:paraId="651687B8" w14:textId="77777777" w:rsidR="004E0C35" w:rsidRPr="0069682E" w:rsidRDefault="004E0C35" w:rsidP="1E73EB1F">
      <w:pPr>
        <w:widowControl/>
        <w:spacing w:after="0" w:line="240" w:lineRule="auto"/>
        <w:ind w:firstLine="720"/>
        <w:jc w:val="both"/>
      </w:pPr>
    </w:p>
    <w:p w14:paraId="38C8C38A" w14:textId="77777777" w:rsidR="009C0B13" w:rsidRDefault="009C0B13" w:rsidP="007F2560">
      <w:pPr>
        <w:widowControl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387005BF" w14:textId="472B9989" w:rsidR="009C0B13" w:rsidRDefault="009C0B13" w:rsidP="007436A1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2920B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Salīdzinot legionelozes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gadījumu skaitu </w:t>
      </w:r>
      <w:r w:rsidR="00EE5C58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pa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mēnešiem</w:t>
      </w:r>
      <w:r w:rsidR="00EE5C58">
        <w:rPr>
          <w:rFonts w:asciiTheme="majorBidi" w:eastAsia="Times New Roman" w:hAnsiTheme="majorBidi" w:cstheme="majorBidi"/>
          <w:sz w:val="24"/>
          <w:szCs w:val="24"/>
          <w:lang w:val="lv-LV"/>
        </w:rPr>
        <w:t>,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420248">
        <w:rPr>
          <w:rFonts w:asciiTheme="majorBidi" w:eastAsia="Times New Roman" w:hAnsiTheme="majorBidi" w:cstheme="majorBidi"/>
          <w:sz w:val="24"/>
          <w:szCs w:val="24"/>
          <w:lang w:val="lv-LV"/>
        </w:rPr>
        <w:t>piecu gadu laikā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biežāk </w:t>
      </w:r>
      <w:r w:rsidR="00420248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ar legionellozi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slimo</w:t>
      </w:r>
      <w:r w:rsidR="00420248">
        <w:rPr>
          <w:rFonts w:asciiTheme="majorBidi" w:eastAsia="Times New Roman" w:hAnsiTheme="majorBidi" w:cstheme="majorBidi"/>
          <w:sz w:val="24"/>
          <w:szCs w:val="24"/>
          <w:lang w:val="lv-LV"/>
        </w:rPr>
        <w:t>ja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martā</w:t>
      </w:r>
      <w:r w:rsidR="00DE50F4">
        <w:rPr>
          <w:rFonts w:asciiTheme="majorBidi" w:eastAsia="Times New Roman" w:hAnsiTheme="majorBidi" w:cstheme="majorBidi"/>
          <w:sz w:val="24"/>
          <w:szCs w:val="24"/>
          <w:lang w:val="lv-LV"/>
        </w:rPr>
        <w:t>,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7436A1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jūlijā un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augustā</w:t>
      </w:r>
      <w:r w:rsidR="00EE5C58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EE5C58" w:rsidRPr="00EE5C58">
        <w:rPr>
          <w:rFonts w:asciiTheme="majorBidi" w:eastAsia="Times New Roman" w:hAnsiTheme="majorBidi" w:cstheme="majorBidi"/>
          <w:sz w:val="24"/>
          <w:szCs w:val="24"/>
          <w:lang w:val="lv-LV"/>
        </w:rPr>
        <w:t>(skat.</w:t>
      </w:r>
      <w:r w:rsidR="00EE5C58">
        <w:rPr>
          <w:rFonts w:asciiTheme="majorBidi" w:eastAsia="Times New Roman" w:hAnsiTheme="majorBidi" w:cstheme="majorBidi"/>
          <w:sz w:val="24"/>
          <w:szCs w:val="24"/>
          <w:lang w:val="lv-LV"/>
        </w:rPr>
        <w:t>3</w:t>
      </w:r>
      <w:r w:rsidR="00EE5C58" w:rsidRPr="00EE5C58">
        <w:rPr>
          <w:rFonts w:asciiTheme="majorBidi" w:eastAsia="Times New Roman" w:hAnsiTheme="majorBidi" w:cstheme="majorBidi"/>
          <w:sz w:val="24"/>
          <w:szCs w:val="24"/>
          <w:lang w:val="lv-LV"/>
        </w:rPr>
        <w:t>.attēlu).</w:t>
      </w:r>
    </w:p>
    <w:p w14:paraId="5B398342" w14:textId="77777777" w:rsidR="009C0B13" w:rsidRDefault="009C0B13" w:rsidP="0069682E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7BD89AA5" w14:textId="0F01C9D5" w:rsidR="009C0B13" w:rsidRPr="002920B5" w:rsidRDefault="00EE5C58" w:rsidP="2F71BAB8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  <w:r w:rsidRPr="1E73EB1F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3</w:t>
      </w:r>
      <w:r w:rsidR="009C0B13" w:rsidRPr="1E73EB1F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.</w:t>
      </w:r>
      <w:r w:rsidR="008F32E8" w:rsidRPr="1E73EB1F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 xml:space="preserve"> </w:t>
      </w:r>
      <w:r w:rsidR="009C0B13" w:rsidRPr="1E73EB1F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att.</w:t>
      </w:r>
      <w:r w:rsidR="009C0B13" w:rsidRPr="1E73EB1F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Legionelozes gadījumu skaits pēc saslimšanas mēneša 20</w:t>
      </w:r>
      <w:r w:rsidR="1260A4DF" w:rsidRPr="1E73EB1F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19</w:t>
      </w:r>
      <w:r w:rsidR="009C0B13" w:rsidRPr="1E73EB1F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.</w:t>
      </w:r>
      <w:r w:rsidR="3B3A6176" w:rsidRPr="1E73EB1F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-</w:t>
      </w:r>
      <w:r w:rsidR="009C0B13" w:rsidRPr="1E73EB1F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2023.gadā</w:t>
      </w:r>
    </w:p>
    <w:p w14:paraId="5D62E007" w14:textId="7B34AFC1" w:rsidR="009C0B13" w:rsidRDefault="009C0B13" w:rsidP="000E2BFD">
      <w:pPr>
        <w:widowControl/>
        <w:spacing w:after="0" w:line="240" w:lineRule="auto"/>
        <w:jc w:val="both"/>
      </w:pPr>
    </w:p>
    <w:p w14:paraId="0080BE92" w14:textId="45F5E0AA" w:rsidR="56C117BB" w:rsidRDefault="56C117BB" w:rsidP="00586241">
      <w:pPr>
        <w:ind w:left="-20" w:right="-20" w:firstLine="729"/>
        <w:jc w:val="both"/>
      </w:pPr>
      <w:r>
        <w:rPr>
          <w:noProof/>
        </w:rPr>
        <w:drawing>
          <wp:inline distT="0" distB="0" distL="0" distR="0" wp14:anchorId="2255B7ED" wp14:editId="7D1E0C8E">
            <wp:extent cx="4572398" cy="2743438"/>
            <wp:effectExtent l="0" t="0" r="0" b="0"/>
            <wp:docPr id="2054011388" name="Picture 2054011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398" cy="27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31569" w14:textId="0A957234" w:rsidR="2F71BAB8" w:rsidRDefault="2F71BAB8" w:rsidP="2F71BAB8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1812A637" w14:textId="54A06D4C" w:rsidR="00486830" w:rsidRDefault="003D3D5F" w:rsidP="00CF6E62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bookmarkStart w:id="7" w:name="_Hlk145684993"/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2023.gadā ar legionelozi slimoja </w:t>
      </w:r>
      <w:r w:rsidR="00DE50F4" w:rsidRPr="003D3D5F">
        <w:rPr>
          <w:rFonts w:asciiTheme="majorBidi" w:eastAsia="Times New Roman" w:hAnsiTheme="majorBidi" w:cstheme="majorBidi"/>
          <w:sz w:val="24"/>
          <w:szCs w:val="24"/>
          <w:lang w:val="lv-LV"/>
        </w:rPr>
        <w:t>59,4%</w:t>
      </w:r>
      <w:r w:rsidR="00DE50F4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(50 no 78)</w:t>
      </w:r>
      <w:r w:rsidR="0042003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Pr="003D3D5F">
        <w:rPr>
          <w:rFonts w:asciiTheme="majorBidi" w:eastAsia="Times New Roman" w:hAnsiTheme="majorBidi" w:cstheme="majorBidi"/>
          <w:sz w:val="24"/>
          <w:szCs w:val="24"/>
          <w:lang w:val="lv-LV"/>
        </w:rPr>
        <w:t>vīrieš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u,</w:t>
      </w:r>
      <w:r w:rsidRPr="003D3D5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486830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arī piecu </w:t>
      </w:r>
      <w:r w:rsidR="00036682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gadu laikā </w:t>
      </w:r>
      <w:r w:rsidR="00486830">
        <w:rPr>
          <w:rFonts w:asciiTheme="majorBidi" w:eastAsia="Times New Roman" w:hAnsiTheme="majorBidi" w:cstheme="majorBidi"/>
          <w:sz w:val="24"/>
          <w:szCs w:val="24"/>
          <w:lang w:val="lv-LV"/>
        </w:rPr>
        <w:t>no</w:t>
      </w:r>
      <w:r w:rsidR="00486830" w:rsidRPr="002920B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486830">
        <w:rPr>
          <w:rFonts w:asciiTheme="majorBidi" w:eastAsia="Times New Roman" w:hAnsiTheme="majorBidi" w:cstheme="majorBidi"/>
          <w:sz w:val="24"/>
          <w:szCs w:val="24"/>
          <w:lang w:val="lv-LV"/>
        </w:rPr>
        <w:t>2019.-2023</w:t>
      </w:r>
      <w:r w:rsidR="002031A4"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  <w:r w:rsidR="00486830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gad</w:t>
      </w:r>
      <w:r w:rsidR="002031A4">
        <w:rPr>
          <w:rFonts w:asciiTheme="majorBidi" w:eastAsia="Times New Roman" w:hAnsiTheme="majorBidi" w:cstheme="majorBidi"/>
          <w:sz w:val="24"/>
          <w:szCs w:val="24"/>
          <w:lang w:val="lv-LV"/>
        </w:rPr>
        <w:t>u</w:t>
      </w:r>
      <w:r w:rsidR="00486830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dati </w:t>
      </w:r>
      <w:r w:rsidR="00486830" w:rsidRPr="003D3D5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liecina, ka </w:t>
      </w:r>
      <w:r w:rsidR="00486830">
        <w:rPr>
          <w:rFonts w:asciiTheme="majorBidi" w:eastAsia="Times New Roman" w:hAnsiTheme="majorBidi" w:cstheme="majorBidi"/>
          <w:sz w:val="24"/>
          <w:szCs w:val="24"/>
          <w:lang w:val="lv-LV"/>
        </w:rPr>
        <w:t>biežāk slimo vīrieši 58,4% (173 no 274)</w:t>
      </w:r>
      <w:r w:rsidR="00036682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. </w:t>
      </w:r>
      <w:r w:rsidR="00036682" w:rsidRPr="00420037">
        <w:rPr>
          <w:rFonts w:asciiTheme="majorBidi" w:eastAsia="Times New Roman" w:hAnsiTheme="majorBidi" w:cstheme="majorBidi"/>
          <w:sz w:val="24"/>
          <w:szCs w:val="24"/>
          <w:lang w:val="lv-LV"/>
        </w:rPr>
        <w:t>(skat. 4. attēlu</w:t>
      </w:r>
      <w:r w:rsidR="00036682">
        <w:rPr>
          <w:rFonts w:asciiTheme="majorBidi" w:eastAsia="Times New Roman" w:hAnsiTheme="majorBidi" w:cstheme="majorBidi"/>
          <w:sz w:val="24"/>
          <w:szCs w:val="24"/>
          <w:lang w:val="lv-LV"/>
        </w:rPr>
        <w:t>).</w:t>
      </w:r>
    </w:p>
    <w:p w14:paraId="14A9468C" w14:textId="77777777" w:rsidR="00486830" w:rsidRDefault="00486830" w:rsidP="00CF6E62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bookmarkEnd w:id="7"/>
    <w:p w14:paraId="64C09D31" w14:textId="77777777" w:rsidR="003E3136" w:rsidRDefault="003E3136" w:rsidP="0069682E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22FBE67D" w14:textId="77777777" w:rsidR="000E2BFD" w:rsidRDefault="000E2BFD" w:rsidP="0069682E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2E157903" w14:textId="77777777" w:rsidR="000E2BFD" w:rsidRDefault="000E2BFD" w:rsidP="0069682E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37812484" w14:textId="77777777" w:rsidR="000E2BFD" w:rsidRDefault="000E2BFD" w:rsidP="0069682E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12AEE369" w14:textId="77777777" w:rsidR="000E2BFD" w:rsidRDefault="000E2BFD" w:rsidP="0069682E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5130C693" w14:textId="77777777" w:rsidR="000E2BFD" w:rsidRDefault="000E2BFD" w:rsidP="0069682E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1EFA96B3" w14:textId="77777777" w:rsidR="000E2BFD" w:rsidRDefault="000E2BFD" w:rsidP="0069682E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0161AD72" w14:textId="435E8829" w:rsidR="00486830" w:rsidRDefault="00486830" w:rsidP="00486830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lv-LV"/>
        </w:rPr>
        <w:lastRenderedPageBreak/>
        <w:t>4</w:t>
      </w:r>
      <w:r w:rsidRPr="00D86F9B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lv-LV"/>
        </w:rPr>
        <w:t>.att.</w:t>
      </w:r>
      <w:r w:rsidRPr="002920B5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Legionelozes slimnieku dzimuma struktūra 20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19</w:t>
      </w:r>
      <w:r w:rsidRPr="002920B5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.-202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3</w:t>
      </w:r>
      <w:r w:rsidRPr="002920B5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.gadā</w:t>
      </w:r>
    </w:p>
    <w:p w14:paraId="1B47AD95" w14:textId="77777777" w:rsidR="00486830" w:rsidRPr="00884749" w:rsidRDefault="00486830" w:rsidP="00486830">
      <w:pPr>
        <w:widowControl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</w:p>
    <w:p w14:paraId="27DAE554" w14:textId="77777777" w:rsidR="00486830" w:rsidRPr="00420037" w:rsidRDefault="00486830" w:rsidP="00486830">
      <w:pPr>
        <w:widowControl/>
        <w:spacing w:after="0" w:line="240" w:lineRule="auto"/>
        <w:ind w:firstLine="578"/>
        <w:jc w:val="both"/>
        <w:rPr>
          <w:lang w:val="lv-LV"/>
        </w:rPr>
      </w:pPr>
      <w:r>
        <w:rPr>
          <w:noProof/>
        </w:rPr>
        <w:drawing>
          <wp:inline distT="0" distB="0" distL="0" distR="0" wp14:anchorId="139C8F56" wp14:editId="7833A0D5">
            <wp:extent cx="4819650" cy="2743200"/>
            <wp:effectExtent l="0" t="0" r="0" b="0"/>
            <wp:docPr id="11347527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65A8A6C" w14:textId="18FF4552" w:rsidR="002031A4" w:rsidRDefault="002031A4" w:rsidP="002031A4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Ar legiolelozi biežāk slimo vecumā no 50</w:t>
      </w:r>
      <w:r w:rsidRPr="003D3D5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gadiem, 2023.gadā </w:t>
      </w:r>
      <w:r w:rsidRPr="003D3D5F">
        <w:rPr>
          <w:rFonts w:asciiTheme="majorBidi" w:eastAsia="Times New Roman" w:hAnsiTheme="majorBidi" w:cstheme="majorBidi"/>
          <w:sz w:val="24"/>
          <w:szCs w:val="24"/>
          <w:lang w:val="lv-LV"/>
        </w:rPr>
        <w:t>75,3%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(58 no 78) </w:t>
      </w:r>
      <w:r w:rsidRPr="003D3D5F">
        <w:rPr>
          <w:rFonts w:asciiTheme="majorBidi" w:eastAsia="Times New Roman" w:hAnsiTheme="majorBidi" w:cstheme="majorBidi"/>
          <w:sz w:val="24"/>
          <w:szCs w:val="24"/>
          <w:lang w:val="lv-LV"/>
        </w:rPr>
        <w:t>saslimušo bija vecāki par 50 gadiem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  <w:r w:rsidRPr="002920B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>Piecu gadu laikā augstākā saslimstība bija vecuma grupā 80+ (skat. 5. attēlu).</w:t>
      </w:r>
    </w:p>
    <w:p w14:paraId="3947A281" w14:textId="77777777" w:rsidR="00DE4E17" w:rsidRDefault="00DE4E17" w:rsidP="0069682E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70952010" w14:textId="77777777" w:rsidR="003E3136" w:rsidRPr="002920B5" w:rsidRDefault="003E3136" w:rsidP="00DE4E17">
      <w:pPr>
        <w:widowControl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2A52ED3C" w14:textId="6BC59C0F" w:rsidR="00DE4E17" w:rsidRDefault="00486830" w:rsidP="00DE4E17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  <w:bookmarkStart w:id="8" w:name="_Hlk116377799"/>
      <w:r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5</w:t>
      </w:r>
      <w:r w:rsidR="00932AE3" w:rsidRPr="2F71BAB8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.</w:t>
      </w:r>
      <w:r w:rsidR="008F32E8" w:rsidRPr="2F71BAB8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 xml:space="preserve"> </w:t>
      </w:r>
      <w:r w:rsidR="00932AE3" w:rsidRPr="2F71BAB8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att.</w:t>
      </w:r>
      <w:r w:rsidR="008F32E8" w:rsidRPr="2F71BAB8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 xml:space="preserve"> </w:t>
      </w:r>
      <w:r w:rsidR="005357B5" w:rsidRPr="2F71BAB8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Legionelozes </w:t>
      </w:r>
      <w:r w:rsidR="00E86F7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saslimstība</w:t>
      </w:r>
      <w:r w:rsidR="004C7CEF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(</w:t>
      </w:r>
      <w:r w:rsidR="004C7CEF" w:rsidRPr="004C7CEF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gad.sk. uz 100 000 iedz</w:t>
      </w:r>
      <w:r w:rsidR="004C7CEF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)</w:t>
      </w:r>
      <w:r w:rsidR="006C6DDC" w:rsidRPr="2F71BAB8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</w:t>
      </w:r>
      <w:r w:rsidR="00E86F7C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pa vecuma grupām</w:t>
      </w:r>
      <w:r w:rsidR="00D3099B" w:rsidRPr="2F71BAB8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</w:t>
      </w:r>
      <w:r w:rsidR="000131FD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2019.-</w:t>
      </w:r>
      <w:r w:rsidR="00D3099B" w:rsidRPr="2F71BAB8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202</w:t>
      </w:r>
      <w:r w:rsidR="00DB4DA7" w:rsidRPr="2F71BAB8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3</w:t>
      </w:r>
      <w:r w:rsidR="00D3099B" w:rsidRPr="2F71BAB8"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.gadā</w:t>
      </w:r>
    </w:p>
    <w:p w14:paraId="1AF6EF95" w14:textId="77777777" w:rsidR="002031A4" w:rsidRDefault="002031A4" w:rsidP="00DE4E17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</w:p>
    <w:p w14:paraId="13EE544B" w14:textId="141316F6" w:rsidR="009829A3" w:rsidRPr="002031A4" w:rsidRDefault="00A12566" w:rsidP="002031A4">
      <w:pPr>
        <w:widowControl/>
        <w:spacing w:after="0" w:line="240" w:lineRule="auto"/>
        <w:ind w:firstLine="578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lv-LV"/>
        </w:rPr>
      </w:pPr>
      <w:r>
        <w:rPr>
          <w:noProof/>
        </w:rPr>
        <w:drawing>
          <wp:inline distT="0" distB="0" distL="0" distR="0" wp14:anchorId="137CFCCF" wp14:editId="7942E4F0">
            <wp:extent cx="4705350" cy="2914650"/>
            <wp:effectExtent l="0" t="0" r="0" b="0"/>
            <wp:docPr id="257146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BD2E3E2-89BA-B015-44A6-54AFAEAFD6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End w:id="8"/>
    </w:p>
    <w:p w14:paraId="76ECDD02" w14:textId="57333273" w:rsidR="00F5595B" w:rsidRDefault="00F5595B" w:rsidP="1E73EB1F">
      <w:pPr>
        <w:widowControl/>
        <w:spacing w:after="0" w:line="240" w:lineRule="auto"/>
        <w:ind w:firstLine="578"/>
        <w:jc w:val="both"/>
      </w:pPr>
    </w:p>
    <w:p w14:paraId="15BF33DD" w14:textId="77777777" w:rsidR="00662E93" w:rsidRPr="0069682E" w:rsidRDefault="00662E93" w:rsidP="0069682E">
      <w:pPr>
        <w:widowControl/>
        <w:spacing w:after="0" w:line="240" w:lineRule="auto"/>
        <w:ind w:firstLine="578"/>
        <w:jc w:val="both"/>
        <w:rPr>
          <w:noProof/>
        </w:rPr>
      </w:pPr>
    </w:p>
    <w:p w14:paraId="1F552582" w14:textId="0E51FA74" w:rsidR="00246406" w:rsidRDefault="009829A3" w:rsidP="00420248">
      <w:pPr>
        <w:widowControl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>2023.</w:t>
      </w:r>
      <w:r w:rsidR="001B3215">
        <w:rPr>
          <w:rFonts w:asciiTheme="majorBidi" w:eastAsia="Times New Roman" w:hAnsiTheme="majorBidi" w:cstheme="majorBidi"/>
          <w:sz w:val="24"/>
          <w:szCs w:val="24"/>
          <w:lang w:val="lv-LV"/>
        </w:rPr>
        <w:t>gada laikā</w:t>
      </w:r>
      <w:r w:rsidR="00A101E4" w:rsidRPr="002920B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lielākā daļa </w:t>
      </w:r>
      <w:r w:rsidR="00DE50F4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74 (94,2%) </w:t>
      </w:r>
      <w:r w:rsidR="008F32E8">
        <w:rPr>
          <w:rFonts w:asciiTheme="majorBidi" w:eastAsia="Times New Roman" w:hAnsiTheme="majorBidi" w:cstheme="majorBidi"/>
          <w:sz w:val="24"/>
          <w:szCs w:val="24"/>
          <w:lang w:val="lv-LV"/>
        </w:rPr>
        <w:t>pacientu</w:t>
      </w: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ir</w:t>
      </w:r>
      <w:r w:rsidR="008F32E8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inficējušies Latvijā</w:t>
      </w:r>
      <w:r w:rsidR="00420248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1B321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un </w:t>
      </w:r>
      <w:r w:rsidR="00335E89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četri </w:t>
      </w:r>
      <w:r w:rsidR="00FC4872">
        <w:rPr>
          <w:rFonts w:asciiTheme="majorBidi" w:eastAsia="Times New Roman" w:hAnsiTheme="majorBidi" w:cstheme="majorBidi"/>
          <w:sz w:val="24"/>
          <w:szCs w:val="24"/>
          <w:lang w:val="lv-LV"/>
        </w:rPr>
        <w:t>(</w:t>
      </w:r>
      <w:r w:rsidR="00E44E41">
        <w:rPr>
          <w:rFonts w:asciiTheme="majorBidi" w:eastAsia="Times New Roman" w:hAnsiTheme="majorBidi" w:cstheme="majorBidi"/>
          <w:sz w:val="24"/>
          <w:szCs w:val="24"/>
          <w:lang w:val="lv-LV"/>
        </w:rPr>
        <w:t>5,8</w:t>
      </w:r>
      <w:r w:rsidR="00FC4872">
        <w:rPr>
          <w:rFonts w:asciiTheme="majorBidi" w:eastAsia="Times New Roman" w:hAnsiTheme="majorBidi" w:cstheme="majorBidi"/>
          <w:sz w:val="24"/>
          <w:szCs w:val="24"/>
          <w:lang w:val="lv-LV"/>
        </w:rPr>
        <w:t>%)</w:t>
      </w:r>
      <w:r w:rsidR="00A101E4" w:rsidRPr="002920B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gadījumi</w:t>
      </w:r>
      <w:r w:rsidR="00335E89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8F32E8">
        <w:rPr>
          <w:rFonts w:asciiTheme="majorBidi" w:eastAsia="Times New Roman" w:hAnsiTheme="majorBidi" w:cstheme="majorBidi"/>
          <w:sz w:val="24"/>
          <w:szCs w:val="24"/>
          <w:lang w:val="lv-LV"/>
        </w:rPr>
        <w:t>tika klasificēti pēc epidemioloģiskās izmeklēšanas rezultātiem kā ievestie</w:t>
      </w:r>
      <w:r w:rsidR="00335E89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4C7CEF">
        <w:rPr>
          <w:rFonts w:asciiTheme="majorBidi" w:eastAsia="Times New Roman" w:hAnsiTheme="majorBidi" w:cstheme="majorBidi"/>
          <w:sz w:val="24"/>
          <w:szCs w:val="24"/>
          <w:lang w:val="lv-LV"/>
        </w:rPr>
        <w:t>no</w:t>
      </w:r>
      <w:r w:rsidR="004C7CEF" w:rsidRPr="002920B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1B3215">
        <w:rPr>
          <w:rFonts w:asciiTheme="majorBidi" w:eastAsia="Times New Roman" w:hAnsiTheme="majorBidi" w:cstheme="majorBidi"/>
          <w:sz w:val="24"/>
          <w:szCs w:val="24"/>
          <w:lang w:val="lv-LV"/>
        </w:rPr>
        <w:t>Baltkrie</w:t>
      </w:r>
      <w:r w:rsidR="007B514B">
        <w:rPr>
          <w:rFonts w:asciiTheme="majorBidi" w:eastAsia="Times New Roman" w:hAnsiTheme="majorBidi" w:cstheme="majorBidi"/>
          <w:sz w:val="24"/>
          <w:szCs w:val="24"/>
          <w:lang w:val="lv-LV"/>
        </w:rPr>
        <w:t>v</w:t>
      </w:r>
      <w:r w:rsidR="001B3215">
        <w:rPr>
          <w:rFonts w:asciiTheme="majorBidi" w:eastAsia="Times New Roman" w:hAnsiTheme="majorBidi" w:cstheme="majorBidi"/>
          <w:sz w:val="24"/>
          <w:szCs w:val="24"/>
          <w:lang w:val="lv-LV"/>
        </w:rPr>
        <w:t>ijas</w:t>
      </w:r>
      <w:r w:rsidR="00FC4872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, </w:t>
      </w:r>
      <w:r w:rsidR="00335E89">
        <w:rPr>
          <w:rFonts w:asciiTheme="majorBidi" w:eastAsia="Times New Roman" w:hAnsiTheme="majorBidi" w:cstheme="majorBidi"/>
          <w:sz w:val="24"/>
          <w:szCs w:val="24"/>
          <w:lang w:val="lv-LV"/>
        </w:rPr>
        <w:t>Melnkalnes, Arābu Emirātiem</w:t>
      </w:r>
      <w:r w:rsidR="00A101E4" w:rsidRPr="002920B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un no </w:t>
      </w:r>
      <w:r w:rsidR="001B3215">
        <w:rPr>
          <w:rFonts w:asciiTheme="majorBidi" w:eastAsia="Times New Roman" w:hAnsiTheme="majorBidi" w:cstheme="majorBidi"/>
          <w:sz w:val="24"/>
          <w:szCs w:val="24"/>
          <w:lang w:val="lv-LV"/>
        </w:rPr>
        <w:t>Ēģiptes</w:t>
      </w:r>
      <w:r w:rsidR="00420248">
        <w:rPr>
          <w:rFonts w:asciiTheme="majorBidi" w:eastAsia="Times New Roman" w:hAnsiTheme="majorBidi" w:cstheme="majorBidi"/>
          <w:sz w:val="24"/>
          <w:szCs w:val="24"/>
          <w:lang w:val="lv-LV"/>
        </w:rPr>
        <w:t>.</w:t>
      </w:r>
    </w:p>
    <w:p w14:paraId="122938D9" w14:textId="7A01E704" w:rsidR="00335E89" w:rsidRDefault="00457C75" w:rsidP="1E73EB1F">
      <w:pPr>
        <w:widowControl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2023.gadā </w:t>
      </w:r>
      <w:r w:rsidR="008F32E8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l</w:t>
      </w:r>
      <w:r w:rsidR="00335E89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egionellozes gadījumu epidemioloģiskās izmeklēšanas laikā iespējamās inficēšanās vietās tika ņemti</w:t>
      </w:r>
      <w:r w:rsidR="001F65B9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34B2D3CE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309</w:t>
      </w:r>
      <w:r w:rsidR="00335E89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420037" w:rsidRPr="0042003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karstā un aukstā ūdens paraugi no tiem pozitīvi bija </w:t>
      </w:r>
      <w:r w:rsidR="001F6854">
        <w:rPr>
          <w:rFonts w:asciiTheme="majorBidi" w:eastAsia="Times New Roman" w:hAnsiTheme="majorBidi" w:cstheme="majorBidi"/>
          <w:sz w:val="24"/>
          <w:szCs w:val="24"/>
          <w:lang w:val="lv-LV"/>
        </w:rPr>
        <w:t>120</w:t>
      </w:r>
      <w:r w:rsidR="00420037" w:rsidRPr="0042003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(3</w:t>
      </w:r>
      <w:r w:rsidR="001F6854">
        <w:rPr>
          <w:rFonts w:asciiTheme="majorBidi" w:eastAsia="Times New Roman" w:hAnsiTheme="majorBidi" w:cstheme="majorBidi"/>
          <w:sz w:val="24"/>
          <w:szCs w:val="24"/>
          <w:lang w:val="lv-LV"/>
        </w:rPr>
        <w:t>8</w:t>
      </w:r>
      <w:r w:rsidR="00420037" w:rsidRPr="00420037">
        <w:rPr>
          <w:rFonts w:asciiTheme="majorBidi" w:eastAsia="Times New Roman" w:hAnsiTheme="majorBidi" w:cstheme="majorBidi"/>
          <w:sz w:val="24"/>
          <w:szCs w:val="24"/>
          <w:lang w:val="lv-LV"/>
        </w:rPr>
        <w:t>%) paraug</w:t>
      </w:r>
      <w:r w:rsidR="001F6854">
        <w:rPr>
          <w:rFonts w:asciiTheme="majorBidi" w:eastAsia="Times New Roman" w:hAnsiTheme="majorBidi" w:cstheme="majorBidi"/>
          <w:sz w:val="24"/>
          <w:szCs w:val="24"/>
          <w:lang w:val="lv-LV"/>
        </w:rPr>
        <w:t>i, salīdzinot ar 2022.gadu 30% no visiem ņemtajiem ūdens paraugiem tika atklātas legionellas klātbūtne.</w:t>
      </w:r>
    </w:p>
    <w:p w14:paraId="52769960" w14:textId="74CC18F1" w:rsidR="00335E89" w:rsidRDefault="00335E89" w:rsidP="1E73EB1F">
      <w:pPr>
        <w:widowControl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Noskaidrots, ka </w:t>
      </w:r>
      <w:r w:rsidR="00A66A2A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četros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gadījumos</w:t>
      </w:r>
      <w:r w:rsidR="00435A88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(</w:t>
      </w:r>
      <w:r w:rsidR="00A66A2A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5,</w:t>
      </w:r>
      <w:r w:rsidR="00DE50F4">
        <w:rPr>
          <w:rFonts w:asciiTheme="majorBidi" w:eastAsia="Times New Roman" w:hAnsiTheme="majorBidi" w:cstheme="majorBidi"/>
          <w:sz w:val="24"/>
          <w:szCs w:val="24"/>
          <w:lang w:val="lv-LV"/>
        </w:rPr>
        <w:t>8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%) personas</w:t>
      </w:r>
      <w:r w:rsidR="001F65B9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,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iespējams</w:t>
      </w:r>
      <w:r w:rsidR="001F65B9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,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inficējās ārpus Latvijas, ko pierādīja arī tas, ka dzīves vietā ņemtajos paraugos legionellu klātbūtnē netika konstatēta.</w:t>
      </w:r>
    </w:p>
    <w:p w14:paraId="2AE6C8B9" w14:textId="638127FC" w:rsidR="00335E89" w:rsidRDefault="00335E89" w:rsidP="1E73EB1F">
      <w:pPr>
        <w:widowControl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lastRenderedPageBreak/>
        <w:t xml:space="preserve">Inficēšanās dzīves vietā notika </w:t>
      </w:r>
      <w:r w:rsidR="00CF6E62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3</w:t>
      </w:r>
      <w:r w:rsidR="4FD4D910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9</w:t>
      </w:r>
      <w:r w:rsidR="00435A88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(</w:t>
      </w:r>
      <w:r w:rsidR="00435A88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5</w:t>
      </w:r>
      <w:r w:rsidR="002B758C">
        <w:rPr>
          <w:rFonts w:asciiTheme="majorBidi" w:eastAsia="Times New Roman" w:hAnsiTheme="majorBidi" w:cstheme="majorBidi"/>
          <w:sz w:val="24"/>
          <w:szCs w:val="24"/>
          <w:lang w:val="lv-LV"/>
        </w:rPr>
        <w:t>0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%) gadījumos, </w:t>
      </w:r>
      <w:r w:rsidR="00ED6F4A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visos</w:t>
      </w:r>
      <w:r w:rsidR="00CD5743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ED6F4A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gadījumos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CD5743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dzīvesvietā 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atklātas legionellas, </w:t>
      </w:r>
      <w:r w:rsidR="7BCA2D37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6</w:t>
      </w:r>
      <w:r w:rsidR="00435A88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(</w:t>
      </w:r>
      <w:r w:rsidR="002B758C">
        <w:rPr>
          <w:rFonts w:asciiTheme="majorBidi" w:eastAsia="Times New Roman" w:hAnsiTheme="majorBidi" w:cstheme="majorBidi"/>
          <w:sz w:val="24"/>
          <w:szCs w:val="24"/>
          <w:lang w:val="lv-LV"/>
        </w:rPr>
        <w:t>7,7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%) gadījumos personas inficējās ārstniecības iestādē</w:t>
      </w:r>
      <w:r w:rsidR="00ED6F4A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, un </w:t>
      </w:r>
      <w:r w:rsidR="00435A88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divos</w:t>
      </w:r>
      <w:r w:rsidR="00ED6F4A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gadījum</w:t>
      </w:r>
      <w:r w:rsidR="00435A88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os </w:t>
      </w:r>
      <w:r w:rsidR="00CD5743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(</w:t>
      </w:r>
      <w:r w:rsidR="00435A88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2,</w:t>
      </w:r>
      <w:r w:rsidR="002B758C">
        <w:rPr>
          <w:rFonts w:asciiTheme="majorBidi" w:eastAsia="Times New Roman" w:hAnsiTheme="majorBidi" w:cstheme="majorBidi"/>
          <w:sz w:val="24"/>
          <w:szCs w:val="24"/>
          <w:lang w:val="lv-LV"/>
        </w:rPr>
        <w:t>5</w:t>
      </w:r>
      <w:r w:rsidR="00CD5743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%)</w:t>
      </w:r>
      <w:r w:rsidR="00ED6F4A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CD5743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inficēšanās notika </w:t>
      </w:r>
      <w:r w:rsidR="00ED6F4A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darba vietā.</w:t>
      </w:r>
    </w:p>
    <w:p w14:paraId="72AF3AAB" w14:textId="0611EA37" w:rsidR="00335E89" w:rsidRDefault="00335E89" w:rsidP="1E73EB1F">
      <w:pPr>
        <w:widowControl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Pārējos </w:t>
      </w:r>
      <w:r w:rsidR="00CF6E62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2</w:t>
      </w:r>
      <w:r w:rsidR="301A98D7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7</w:t>
      </w:r>
      <w:r w:rsidR="001F6854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(</w:t>
      </w:r>
      <w:r w:rsidR="00435A88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3</w:t>
      </w:r>
      <w:r w:rsidR="002B758C">
        <w:rPr>
          <w:rFonts w:asciiTheme="majorBidi" w:eastAsia="Times New Roman" w:hAnsiTheme="majorBidi" w:cstheme="majorBidi"/>
          <w:sz w:val="24"/>
          <w:szCs w:val="24"/>
          <w:lang w:val="lv-LV"/>
        </w:rPr>
        <w:t>4,6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%) gadījumos inficēšanās vieta nav noskaidrota, vietās kur persona varēja inficēties paraug</w:t>
      </w:r>
      <w:r w:rsidR="001F65B9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us nebija iespējams paņemts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vai paraugos netika kontsatēt</w:t>
      </w:r>
      <w:r w:rsidR="001F65B9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as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s legionell</w:t>
      </w:r>
      <w:r w:rsidR="001F65B9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as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(skat.</w:t>
      </w:r>
      <w:r w:rsidR="001F65B9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2.</w:t>
      </w:r>
      <w:r w:rsidR="001F65B9"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/>
        </w:rPr>
        <w:t>tabulu).</w:t>
      </w:r>
    </w:p>
    <w:p w14:paraId="515E2574" w14:textId="77777777" w:rsidR="00246406" w:rsidRDefault="00246406" w:rsidP="00335E89">
      <w:pPr>
        <w:widowControl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167057F0" w14:textId="739B7B06" w:rsidR="00932AE3" w:rsidRPr="0069682E" w:rsidRDefault="00335E89" w:rsidP="0069682E">
      <w:pPr>
        <w:widowControl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sz w:val="24"/>
          <w:szCs w:val="24"/>
          <w:lang w:val="lv-LV"/>
        </w:rPr>
      </w:pPr>
      <w:r>
        <w:rPr>
          <w:rFonts w:asciiTheme="majorBidi" w:eastAsia="Times New Roman" w:hAnsiTheme="majorBidi" w:cstheme="majorBidi"/>
          <w:i/>
          <w:sz w:val="24"/>
          <w:szCs w:val="24"/>
          <w:lang w:val="lv-LV"/>
        </w:rPr>
        <w:t>2</w:t>
      </w:r>
      <w:r w:rsidR="00932AE3" w:rsidRPr="002920B5">
        <w:rPr>
          <w:rFonts w:asciiTheme="majorBidi" w:eastAsia="Times New Roman" w:hAnsiTheme="majorBidi" w:cstheme="majorBidi"/>
          <w:i/>
          <w:sz w:val="24"/>
          <w:szCs w:val="24"/>
          <w:lang w:val="lv-LV"/>
        </w:rPr>
        <w:t>. tabula</w:t>
      </w:r>
      <w:r w:rsidR="00932AE3" w:rsidRPr="002920B5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. </w:t>
      </w:r>
      <w:r w:rsidR="00366107" w:rsidRPr="002920B5">
        <w:rPr>
          <w:rFonts w:asciiTheme="majorBidi" w:eastAsia="Times New Roman" w:hAnsiTheme="majorBidi" w:cstheme="majorBidi"/>
          <w:b/>
          <w:sz w:val="24"/>
          <w:szCs w:val="24"/>
          <w:lang w:val="lv-LV"/>
        </w:rPr>
        <w:t>Legionella spp.</w:t>
      </w:r>
      <w:r w:rsidR="00366107">
        <w:rPr>
          <w:rFonts w:asciiTheme="majorBidi" w:eastAsia="Times New Roman" w:hAnsiTheme="majorBidi" w:cstheme="majorBidi"/>
          <w:b/>
          <w:sz w:val="24"/>
          <w:szCs w:val="24"/>
          <w:lang w:val="lv-LV"/>
        </w:rPr>
        <w:t xml:space="preserve"> baktēriju</w:t>
      </w:r>
      <w:r w:rsidR="00366107" w:rsidRPr="002920B5">
        <w:rPr>
          <w:rFonts w:asciiTheme="majorBidi" w:eastAsia="Times New Roman" w:hAnsiTheme="majorBidi" w:cstheme="majorBidi"/>
          <w:b/>
          <w:sz w:val="24"/>
          <w:szCs w:val="24"/>
          <w:lang w:val="lv-LV"/>
        </w:rPr>
        <w:t xml:space="preserve"> </w:t>
      </w:r>
      <w:r w:rsidR="00366107">
        <w:rPr>
          <w:rFonts w:asciiTheme="majorBidi" w:eastAsia="Times New Roman" w:hAnsiTheme="majorBidi" w:cstheme="majorBidi"/>
          <w:b/>
          <w:sz w:val="24"/>
          <w:szCs w:val="24"/>
          <w:lang w:val="lv-LV"/>
        </w:rPr>
        <w:t xml:space="preserve">klātbūtne </w:t>
      </w:r>
      <w:r w:rsidR="00932AE3">
        <w:rPr>
          <w:rFonts w:asciiTheme="majorBidi" w:eastAsia="Times New Roman" w:hAnsiTheme="majorBidi" w:cstheme="majorBidi"/>
          <w:b/>
          <w:sz w:val="24"/>
          <w:szCs w:val="24"/>
          <w:lang w:val="lv-LV"/>
        </w:rPr>
        <w:t xml:space="preserve">pēc inficēšanās vietām uz </w:t>
      </w:r>
      <w:r w:rsidR="00932AE3" w:rsidRPr="002920B5">
        <w:rPr>
          <w:rFonts w:asciiTheme="majorBidi" w:eastAsia="Times New Roman" w:hAnsiTheme="majorBidi" w:cstheme="majorBidi"/>
          <w:b/>
          <w:sz w:val="24"/>
          <w:szCs w:val="24"/>
          <w:lang w:val="lv-LV"/>
        </w:rPr>
        <w:t>202</w:t>
      </w:r>
      <w:r w:rsidR="00932AE3">
        <w:rPr>
          <w:rFonts w:asciiTheme="majorBidi" w:eastAsia="Times New Roman" w:hAnsiTheme="majorBidi" w:cstheme="majorBidi"/>
          <w:b/>
          <w:sz w:val="24"/>
          <w:szCs w:val="24"/>
          <w:lang w:val="lv-LV"/>
        </w:rPr>
        <w:t>3</w:t>
      </w:r>
      <w:r w:rsidR="00932AE3" w:rsidRPr="002920B5">
        <w:rPr>
          <w:rFonts w:asciiTheme="majorBidi" w:eastAsia="Times New Roman" w:hAnsiTheme="majorBidi" w:cstheme="majorBidi"/>
          <w:b/>
          <w:sz w:val="24"/>
          <w:szCs w:val="24"/>
          <w:lang w:val="lv-LV"/>
        </w:rPr>
        <w:t xml:space="preserve">.gadā </w:t>
      </w:r>
    </w:p>
    <w:tbl>
      <w:tblPr>
        <w:tblW w:w="7540" w:type="dxa"/>
        <w:tblLook w:val="04A0" w:firstRow="1" w:lastRow="0" w:firstColumn="1" w:lastColumn="0" w:noHBand="0" w:noVBand="1"/>
      </w:tblPr>
      <w:tblGrid>
        <w:gridCol w:w="2480"/>
        <w:gridCol w:w="1506"/>
        <w:gridCol w:w="1506"/>
        <w:gridCol w:w="1360"/>
        <w:gridCol w:w="960"/>
      </w:tblGrid>
      <w:tr w:rsidR="00435A88" w:rsidRPr="00435A88" w14:paraId="58A5AEB2" w14:textId="77777777" w:rsidTr="1E73EB1F">
        <w:trPr>
          <w:trHeight w:val="9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1C930" w14:textId="77777777" w:rsidR="00435A88" w:rsidRPr="00435A88" w:rsidRDefault="00435A88" w:rsidP="00435A88">
            <w:pPr>
              <w:widowControl/>
              <w:spacing w:after="0" w:line="240" w:lineRule="auto"/>
              <w:rPr>
                <w:rFonts w:ascii="Times New Roman" w:eastAsia="Times New Roman" w:hAnsi="Times New Roman"/>
              </w:rPr>
            </w:pPr>
            <w:bookmarkStart w:id="9" w:name="_Hlk116377856"/>
            <w:bookmarkEnd w:id="1"/>
            <w:bookmarkEnd w:id="2"/>
            <w:bookmarkEnd w:id="9"/>
            <w:proofErr w:type="spellStart"/>
            <w:r w:rsidRPr="00435A88">
              <w:rPr>
                <w:rFonts w:ascii="Times New Roman" w:eastAsia="Times New Roman" w:hAnsi="Times New Roman"/>
              </w:rPr>
              <w:t>Inficēšanās</w:t>
            </w:r>
            <w:proofErr w:type="spellEnd"/>
            <w:r w:rsidRPr="00435A8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A88">
              <w:rPr>
                <w:rFonts w:ascii="Times New Roman" w:eastAsia="Times New Roman" w:hAnsi="Times New Roman"/>
              </w:rPr>
              <w:t>vietas</w:t>
            </w:r>
            <w:proofErr w:type="spellEnd"/>
            <w:r w:rsidRPr="00435A8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A88">
              <w:rPr>
                <w:rFonts w:ascii="Times New Roman" w:eastAsia="Times New Roman" w:hAnsi="Times New Roman"/>
              </w:rPr>
              <w:t>veids</w:t>
            </w:r>
            <w:proofErr w:type="spell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04519" w14:textId="77777777" w:rsidR="00435A88" w:rsidRPr="00435A88" w:rsidRDefault="00435A88" w:rsidP="00435A88">
            <w:pPr>
              <w:widowControl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435A88">
              <w:rPr>
                <w:rFonts w:ascii="Times New Roman" w:eastAsia="Times New Roman" w:hAnsi="Times New Roman"/>
              </w:rPr>
              <w:t>Ir</w:t>
            </w:r>
            <w:proofErr w:type="spellEnd"/>
            <w:r w:rsidRPr="00435A8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A88">
              <w:rPr>
                <w:rFonts w:ascii="Times New Roman" w:eastAsia="Times New Roman" w:hAnsi="Times New Roman"/>
              </w:rPr>
              <w:t>konstatētas</w:t>
            </w:r>
            <w:proofErr w:type="spellEnd"/>
            <w:r w:rsidRPr="00435A8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 w:rsidRPr="00435A88">
              <w:rPr>
                <w:rFonts w:ascii="Times New Roman" w:eastAsia="Times New Roman" w:hAnsi="Times New Roman"/>
              </w:rPr>
              <w:t>L.pneimophila</w:t>
            </w:r>
            <w:proofErr w:type="spellEnd"/>
            <w:proofErr w:type="gram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7CA4B" w14:textId="77777777" w:rsidR="00435A88" w:rsidRPr="00435A88" w:rsidRDefault="00435A88" w:rsidP="00435A88">
            <w:pPr>
              <w:widowControl/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A88">
              <w:rPr>
                <w:rFonts w:ascii="Times New Roman" w:eastAsia="Times New Roman" w:hAnsi="Times New Roman"/>
              </w:rPr>
              <w:t xml:space="preserve">Nav </w:t>
            </w:r>
            <w:proofErr w:type="spellStart"/>
            <w:r w:rsidRPr="00435A88">
              <w:rPr>
                <w:rFonts w:ascii="Times New Roman" w:eastAsia="Times New Roman" w:hAnsi="Times New Roman"/>
              </w:rPr>
              <w:t>konstatētas</w:t>
            </w:r>
            <w:proofErr w:type="spellEnd"/>
            <w:r w:rsidRPr="00435A8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 w:rsidRPr="00435A88">
              <w:rPr>
                <w:rFonts w:ascii="Times New Roman" w:eastAsia="Times New Roman" w:hAnsi="Times New Roman"/>
              </w:rPr>
              <w:t>L.pneimophila</w:t>
            </w:r>
            <w:proofErr w:type="spellEnd"/>
            <w:proofErr w:type="gram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85C9C" w14:textId="77777777" w:rsidR="00435A88" w:rsidRPr="00435A88" w:rsidRDefault="00435A88" w:rsidP="00435A88">
            <w:pPr>
              <w:widowControl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435A88">
              <w:rPr>
                <w:rFonts w:ascii="Times New Roman" w:eastAsia="Times New Roman" w:hAnsi="Times New Roman"/>
              </w:rPr>
              <w:t>Paraugi</w:t>
            </w:r>
            <w:proofErr w:type="spellEnd"/>
            <w:r w:rsidRPr="00435A88">
              <w:rPr>
                <w:rFonts w:ascii="Times New Roman" w:eastAsia="Times New Roman" w:hAnsi="Times New Roman"/>
              </w:rPr>
              <w:t xml:space="preserve"> nav </w:t>
            </w:r>
            <w:proofErr w:type="spellStart"/>
            <w:r w:rsidRPr="00435A88">
              <w:rPr>
                <w:rFonts w:ascii="Times New Roman" w:eastAsia="Times New Roman" w:hAnsi="Times New Roman"/>
              </w:rPr>
              <w:t>ņemti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5C3CE" w14:textId="77777777" w:rsidR="00435A88" w:rsidRPr="00435A88" w:rsidRDefault="00435A88" w:rsidP="00435A88">
            <w:pPr>
              <w:widowControl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435A88">
              <w:rPr>
                <w:rFonts w:ascii="Times New Roman" w:eastAsia="Times New Roman" w:hAnsi="Times New Roman"/>
              </w:rPr>
              <w:t>Kopā</w:t>
            </w:r>
            <w:proofErr w:type="spellEnd"/>
          </w:p>
        </w:tc>
      </w:tr>
      <w:tr w:rsidR="00435A88" w:rsidRPr="00435A88" w14:paraId="2D90A2FE" w14:textId="77777777" w:rsidTr="1E73EB1F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BBC0D" w14:textId="77777777" w:rsidR="00435A88" w:rsidRPr="00435A88" w:rsidRDefault="00435A88" w:rsidP="00435A88">
            <w:pPr>
              <w:widowControl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435A88">
              <w:rPr>
                <w:rFonts w:ascii="Times New Roman" w:eastAsia="Times New Roman" w:hAnsi="Times New Roman"/>
              </w:rPr>
              <w:t>Ārstniecības</w:t>
            </w:r>
            <w:proofErr w:type="spellEnd"/>
            <w:r w:rsidRPr="00435A8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A88">
              <w:rPr>
                <w:rFonts w:ascii="Times New Roman" w:eastAsia="Times New Roman" w:hAnsi="Times New Roman"/>
              </w:rPr>
              <w:t>iestādē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A3350" w14:textId="674AC801" w:rsidR="00435A88" w:rsidRPr="00435A88" w:rsidRDefault="3E32EC43" w:rsidP="1E73EB1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1E73EB1F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F4FD1" w14:textId="77777777" w:rsidR="00435A88" w:rsidRPr="00435A88" w:rsidRDefault="00435A8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35A88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5D0E7" w14:textId="77777777" w:rsidR="00435A88" w:rsidRPr="00435A88" w:rsidRDefault="00435A8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35A8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C0ECD" w14:textId="3AE7B5B1" w:rsidR="00435A88" w:rsidRPr="00435A88" w:rsidRDefault="5469C638" w:rsidP="1E73EB1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1E73EB1F">
              <w:rPr>
                <w:rFonts w:ascii="Times New Roman" w:eastAsia="Times New Roman" w:hAnsi="Times New Roman"/>
              </w:rPr>
              <w:t>6</w:t>
            </w:r>
          </w:p>
        </w:tc>
      </w:tr>
      <w:tr w:rsidR="00435A88" w:rsidRPr="00435A88" w14:paraId="24C996FC" w14:textId="77777777" w:rsidTr="1E73EB1F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9BFEB" w14:textId="77777777" w:rsidR="00435A88" w:rsidRPr="00435A88" w:rsidRDefault="00435A88" w:rsidP="00435A88">
            <w:pPr>
              <w:widowControl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435A88">
              <w:rPr>
                <w:rFonts w:ascii="Times New Roman" w:eastAsia="Times New Roman" w:hAnsi="Times New Roman"/>
              </w:rPr>
              <w:t>Dzīves</w:t>
            </w:r>
            <w:proofErr w:type="spellEnd"/>
            <w:r w:rsidRPr="00435A8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A88">
              <w:rPr>
                <w:rFonts w:ascii="Times New Roman" w:eastAsia="Times New Roman" w:hAnsi="Times New Roman"/>
              </w:rPr>
              <w:t>vietā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46572" w14:textId="66320D48" w:rsidR="00435A88" w:rsidRPr="00435A88" w:rsidRDefault="00435A8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1E73EB1F">
              <w:rPr>
                <w:rFonts w:ascii="Times New Roman" w:eastAsia="Times New Roman" w:hAnsi="Times New Roman"/>
              </w:rPr>
              <w:t>3</w:t>
            </w:r>
            <w:r w:rsidR="05C2E907" w:rsidRPr="1E73EB1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4C6C4" w14:textId="23517C9B" w:rsidR="00435A88" w:rsidRPr="00435A88" w:rsidRDefault="00435A8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A2CE3" w14:textId="77777777" w:rsidR="00435A88" w:rsidRPr="00435A88" w:rsidRDefault="00435A8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35A88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8D894" w14:textId="29347606" w:rsidR="00435A88" w:rsidRPr="00435A88" w:rsidRDefault="00435A8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1E73EB1F">
              <w:rPr>
                <w:rFonts w:ascii="Times New Roman" w:eastAsia="Times New Roman" w:hAnsi="Times New Roman"/>
              </w:rPr>
              <w:t>3</w:t>
            </w:r>
            <w:r w:rsidR="2FF6A7BF" w:rsidRPr="1E73EB1F">
              <w:rPr>
                <w:rFonts w:ascii="Times New Roman" w:eastAsia="Times New Roman" w:hAnsi="Times New Roman"/>
              </w:rPr>
              <w:t>9</w:t>
            </w:r>
          </w:p>
        </w:tc>
      </w:tr>
      <w:tr w:rsidR="00435A88" w:rsidRPr="00435A88" w14:paraId="4C027E71" w14:textId="77777777" w:rsidTr="1E73EB1F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206A1" w14:textId="77777777" w:rsidR="00435A88" w:rsidRPr="00435A88" w:rsidRDefault="00435A88" w:rsidP="00435A88">
            <w:pPr>
              <w:widowControl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435A88">
              <w:rPr>
                <w:rFonts w:ascii="Times New Roman" w:eastAsia="Times New Roman" w:hAnsi="Times New Roman"/>
              </w:rPr>
              <w:t>Ārpus</w:t>
            </w:r>
            <w:proofErr w:type="spellEnd"/>
            <w:r w:rsidRPr="00435A8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A88">
              <w:rPr>
                <w:rFonts w:ascii="Times New Roman" w:eastAsia="Times New Roman" w:hAnsi="Times New Roman"/>
              </w:rPr>
              <w:t>Latvijas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53A76" w14:textId="77777777" w:rsidR="00435A88" w:rsidRPr="00435A88" w:rsidRDefault="00435A8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35A88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090E3" w14:textId="77777777" w:rsidR="00435A88" w:rsidRPr="00435A88" w:rsidRDefault="00435A8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35A8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3545F" w14:textId="77777777" w:rsidR="00435A88" w:rsidRPr="00435A88" w:rsidRDefault="00435A8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35A8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87663" w14:textId="77777777" w:rsidR="00435A88" w:rsidRPr="00435A88" w:rsidRDefault="00435A8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35A88">
              <w:rPr>
                <w:rFonts w:ascii="Times New Roman" w:eastAsia="Times New Roman" w:hAnsi="Times New Roman"/>
              </w:rPr>
              <w:t>4</w:t>
            </w:r>
          </w:p>
        </w:tc>
      </w:tr>
      <w:tr w:rsidR="00435A88" w:rsidRPr="00435A88" w14:paraId="5DF8CB97" w14:textId="77777777" w:rsidTr="1E73EB1F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9A406" w14:textId="77777777" w:rsidR="00435A88" w:rsidRPr="00435A88" w:rsidRDefault="00435A88" w:rsidP="00435A88">
            <w:pPr>
              <w:widowControl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435A88">
              <w:rPr>
                <w:rFonts w:ascii="Times New Roman" w:eastAsia="Times New Roman" w:hAnsi="Times New Roman"/>
              </w:rPr>
              <w:t>Darba</w:t>
            </w:r>
            <w:proofErr w:type="spellEnd"/>
            <w:r w:rsidRPr="00435A8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A88">
              <w:rPr>
                <w:rFonts w:ascii="Times New Roman" w:eastAsia="Times New Roman" w:hAnsi="Times New Roman"/>
              </w:rPr>
              <w:t>vietā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62E07" w14:textId="77777777" w:rsidR="00435A88" w:rsidRPr="00435A88" w:rsidRDefault="00435A8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35A8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0B70F" w14:textId="77777777" w:rsidR="00435A88" w:rsidRPr="00435A88" w:rsidRDefault="00435A8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35A88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B7F4F" w14:textId="77777777" w:rsidR="00435A88" w:rsidRPr="00435A88" w:rsidRDefault="00435A8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35A8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FD0C4" w14:textId="77777777" w:rsidR="00435A88" w:rsidRPr="00435A88" w:rsidRDefault="00435A8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35A88">
              <w:rPr>
                <w:rFonts w:ascii="Times New Roman" w:eastAsia="Times New Roman" w:hAnsi="Times New Roman"/>
              </w:rPr>
              <w:t>2</w:t>
            </w:r>
          </w:p>
        </w:tc>
      </w:tr>
      <w:tr w:rsidR="00435A88" w:rsidRPr="00435A88" w14:paraId="0BF01F93" w14:textId="77777777" w:rsidTr="1E73EB1F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73846" w14:textId="77777777" w:rsidR="00435A88" w:rsidRPr="00435A88" w:rsidRDefault="00435A88" w:rsidP="00435A88">
            <w:pPr>
              <w:widowControl/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A88">
              <w:rPr>
                <w:rFonts w:ascii="Times New Roman" w:eastAsia="Times New Roman" w:hAnsi="Times New Roman"/>
              </w:rPr>
              <w:t xml:space="preserve">Nav </w:t>
            </w:r>
            <w:proofErr w:type="spellStart"/>
            <w:r w:rsidRPr="00435A88">
              <w:rPr>
                <w:rFonts w:ascii="Times New Roman" w:eastAsia="Times New Roman" w:hAnsi="Times New Roman"/>
              </w:rPr>
              <w:t>noskaidrots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695CC" w14:textId="77777777" w:rsidR="00435A88" w:rsidRPr="00435A88" w:rsidRDefault="00435A8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35A88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D67B6" w14:textId="5CA0891D" w:rsidR="00435A88" w:rsidRPr="00435A88" w:rsidRDefault="00435A8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1E73EB1F">
              <w:rPr>
                <w:rFonts w:ascii="Times New Roman" w:eastAsia="Times New Roman" w:hAnsi="Times New Roman"/>
              </w:rPr>
              <w:t>2</w:t>
            </w:r>
            <w:r w:rsidR="4EA2CE8C" w:rsidRPr="1E73EB1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0783A" w14:textId="15B8FB93" w:rsidR="00435A88" w:rsidRPr="00435A88" w:rsidRDefault="51830AAA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1E73EB1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10B02" w14:textId="7497E84D" w:rsidR="00435A88" w:rsidRPr="00435A88" w:rsidRDefault="00435A8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1E73EB1F">
              <w:rPr>
                <w:rFonts w:ascii="Times New Roman" w:eastAsia="Times New Roman" w:hAnsi="Times New Roman"/>
              </w:rPr>
              <w:t>2</w:t>
            </w:r>
            <w:r w:rsidR="14C6B532" w:rsidRPr="1E73EB1F">
              <w:rPr>
                <w:rFonts w:ascii="Times New Roman" w:eastAsia="Times New Roman" w:hAnsi="Times New Roman"/>
              </w:rPr>
              <w:t>7</w:t>
            </w:r>
          </w:p>
        </w:tc>
      </w:tr>
      <w:tr w:rsidR="00435A88" w:rsidRPr="00435A88" w14:paraId="40D3603E" w14:textId="77777777" w:rsidTr="1E73EB1F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81333" w14:textId="77777777" w:rsidR="00435A88" w:rsidRPr="00435A88" w:rsidRDefault="00435A88" w:rsidP="00435A88">
            <w:pPr>
              <w:widowControl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435A88">
              <w:rPr>
                <w:rFonts w:ascii="Times New Roman" w:eastAsia="Times New Roman" w:hAnsi="Times New Roman"/>
              </w:rPr>
              <w:t>Kopā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53D9D" w14:textId="02B7D121" w:rsidR="00435A88" w:rsidRPr="00435A88" w:rsidRDefault="00435A8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1E73EB1F">
              <w:rPr>
                <w:rFonts w:ascii="Times New Roman" w:eastAsia="Times New Roman" w:hAnsi="Times New Roman"/>
              </w:rPr>
              <w:t>4</w:t>
            </w:r>
            <w:r w:rsidR="38508801" w:rsidRPr="1E73EB1F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9AD6E" w14:textId="60DE9BE7" w:rsidR="00435A88" w:rsidRPr="00435A88" w:rsidRDefault="00435A8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1E73EB1F">
              <w:rPr>
                <w:rFonts w:ascii="Times New Roman" w:eastAsia="Times New Roman" w:hAnsi="Times New Roman"/>
              </w:rPr>
              <w:t>2</w:t>
            </w:r>
            <w:r w:rsidR="29D00B7E" w:rsidRPr="1E73EB1F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F1AA5" w14:textId="570FE09C" w:rsidR="00435A88" w:rsidRPr="00435A88" w:rsidRDefault="5D7E4899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1E73EB1F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E02EE" w14:textId="17289C89" w:rsidR="00435A88" w:rsidRPr="00435A88" w:rsidRDefault="4AD01948" w:rsidP="00435A8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1E73EB1F">
              <w:rPr>
                <w:rFonts w:ascii="Times New Roman" w:eastAsia="Times New Roman" w:hAnsi="Times New Roman"/>
              </w:rPr>
              <w:t>78</w:t>
            </w:r>
          </w:p>
        </w:tc>
      </w:tr>
    </w:tbl>
    <w:p w14:paraId="7D0D2951" w14:textId="77777777" w:rsidR="00765D41" w:rsidRDefault="00765D41" w:rsidP="0069682E">
      <w:pPr>
        <w:widowControl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bidi="en-US"/>
        </w:rPr>
      </w:pPr>
    </w:p>
    <w:p w14:paraId="1105DE5A" w14:textId="77777777" w:rsidR="00420248" w:rsidRDefault="00420248" w:rsidP="0069682E">
      <w:pPr>
        <w:widowControl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bidi="en-US"/>
        </w:rPr>
      </w:pPr>
    </w:p>
    <w:p w14:paraId="236974AA" w14:textId="41C5670F" w:rsidR="004C2F8B" w:rsidRDefault="004C2F8B" w:rsidP="00116FC5">
      <w:pPr>
        <w:widowControl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lv-LV" w:bidi="en-US"/>
        </w:rPr>
      </w:pPr>
      <w:r w:rsidRPr="00E44E41">
        <w:rPr>
          <w:rFonts w:asciiTheme="majorBidi" w:eastAsia="Times New Roman" w:hAnsiTheme="majorBidi" w:cstheme="majorBidi"/>
          <w:b/>
          <w:bCs/>
          <w:sz w:val="24"/>
          <w:szCs w:val="24"/>
          <w:lang w:val="lv-LV" w:bidi="en-US"/>
        </w:rPr>
        <w:t xml:space="preserve">Temperatūras analīze </w:t>
      </w:r>
    </w:p>
    <w:p w14:paraId="14AA233B" w14:textId="77777777" w:rsidR="00E44E41" w:rsidRPr="00E44E41" w:rsidRDefault="00E44E41" w:rsidP="0069682E">
      <w:pPr>
        <w:widowControl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bidi="en-US"/>
        </w:rPr>
      </w:pPr>
    </w:p>
    <w:p w14:paraId="10A7DEBC" w14:textId="36086B1B" w:rsidR="00BC3F33" w:rsidRDefault="00BE3023" w:rsidP="1E73EB1F">
      <w:pPr>
        <w:widowControl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lv-LV" w:bidi="en-US"/>
        </w:rPr>
      </w:pP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2023.gadā </w:t>
      </w:r>
      <w:r w:rsidR="00C02C10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izmeklēti 1</w:t>
      </w:r>
      <w:r w:rsidR="708ED6CE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49</w:t>
      </w:r>
      <w:r w:rsidR="00C02C10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 karstā ūdens paraugi, kur</w:t>
      </w:r>
      <w:r w:rsidR="00BC3F33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 </w:t>
      </w:r>
      <w:r w:rsidR="4FE14967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89</w:t>
      </w:r>
      <w:r w:rsidR="00C02C10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 (5</w:t>
      </w:r>
      <w:r w:rsidR="465CD16E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9,7</w:t>
      </w:r>
      <w:r w:rsidR="00C02C10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%) ir atklāta legionellu klātbūtne, </w:t>
      </w:r>
      <w:r w:rsidR="001F6854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salīdzinot ar 2022.gadu tie bija 53,8%. 2023.gadā </w:t>
      </w:r>
      <w:r w:rsidR="002031A4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n</w:t>
      </w:r>
      <w:r w:rsidR="00C02C10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o 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izmeklētajiem karstā ūdens paraugiem </w:t>
      </w:r>
      <w:r w:rsidR="6290DA71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75</w:t>
      </w:r>
      <w:r w:rsidR="00C02C10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 (</w:t>
      </w:r>
      <w:r w:rsidR="2FFFCB79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50,3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%</w:t>
      </w:r>
      <w:r w:rsidR="00C02C10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)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 </w:t>
      </w:r>
      <w:r w:rsidR="00C02C10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paraugos 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ūdens temperatūra bija zemāka par 50</w:t>
      </w:r>
      <w:r w:rsidRPr="1E73EB1F">
        <w:rPr>
          <w:rFonts w:asciiTheme="majorBidi" w:eastAsia="Times New Roman" w:hAnsiTheme="majorBidi" w:cstheme="majorBidi"/>
          <w:sz w:val="24"/>
          <w:szCs w:val="24"/>
          <w:vertAlign w:val="superscript"/>
          <w:lang w:val="lv-LV" w:bidi="en-US"/>
        </w:rPr>
        <w:t>0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C</w:t>
      </w:r>
      <w:r w:rsidR="00780C57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, kur </w:t>
      </w:r>
      <w:r w:rsidR="359A5264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44</w:t>
      </w:r>
      <w:r w:rsidR="0027438D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 </w:t>
      </w:r>
      <w:r w:rsidR="00C02C10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(5</w:t>
      </w:r>
      <w:r w:rsidR="598AB29A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0</w:t>
      </w:r>
      <w:r w:rsidR="00C02C10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%) paraugos</w:t>
      </w:r>
      <w:r w:rsidR="00BC3F33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 </w:t>
      </w:r>
      <w:r w:rsidR="00780C57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tika atklātas legionellas</w:t>
      </w:r>
      <w:r w:rsidR="00BC3F33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.</w:t>
      </w:r>
    </w:p>
    <w:p w14:paraId="4CAA8C1E" w14:textId="17D6E4C1" w:rsidR="00780C57" w:rsidRPr="00780C57" w:rsidRDefault="00BC3F33" w:rsidP="00DE4E17">
      <w:pPr>
        <w:widowControl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lv-LV" w:bidi="en-US"/>
        </w:rPr>
      </w:pP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No 1</w:t>
      </w:r>
      <w:r w:rsidR="33DB8F5C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60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 aukstā ūdens paraugiem, </w:t>
      </w:r>
      <w:r w:rsidR="14ECC4FD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31</w:t>
      </w:r>
      <w:r w:rsidR="0027438D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 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(1</w:t>
      </w:r>
      <w:r w:rsidR="765E7053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9,4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%) ir atklāta legionellu klātbūtne</w:t>
      </w:r>
      <w:r w:rsidR="001F6854" w:rsidRPr="001F6854">
        <w:rPr>
          <w:lang w:val="lv-LV"/>
        </w:rPr>
        <w:t xml:space="preserve"> </w:t>
      </w:r>
      <w:r w:rsidR="001F6854" w:rsidRPr="001F6854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salīdzinot ar 2022.gadu tie bija </w:t>
      </w:r>
      <w:r w:rsidR="001F6854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8,5</w:t>
      </w:r>
      <w:r w:rsidR="001F6854" w:rsidRPr="001F6854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%.</w:t>
      </w:r>
      <w:r w:rsidR="001F6854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 2023.gadā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 </w:t>
      </w:r>
      <w:r w:rsidR="35736711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58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 (4</w:t>
      </w:r>
      <w:r w:rsidR="7CD805B6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4,9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%) paraugos aukstā ūdens temperatūra bija vir</w:t>
      </w:r>
      <w:r w:rsidR="0C7C582D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s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 20</w:t>
      </w:r>
      <w:r w:rsidRPr="1E73EB1F">
        <w:rPr>
          <w:rFonts w:asciiTheme="majorBidi" w:eastAsia="Times New Roman" w:hAnsiTheme="majorBidi" w:cstheme="majorBidi"/>
          <w:sz w:val="24"/>
          <w:szCs w:val="24"/>
          <w:vertAlign w:val="superscript"/>
          <w:lang w:val="lv-LV" w:bidi="en-US"/>
        </w:rPr>
        <w:t>0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C</w:t>
      </w:r>
      <w:r w:rsidR="00780C57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, kas norāda uz to, ka ūdens temperatūras režīma neievērošana sekmē legionelozes savairošanos un ir infekcijas izplatīšanās riska faktors.</w:t>
      </w:r>
    </w:p>
    <w:p w14:paraId="75F19497" w14:textId="4D76ADDA" w:rsidR="00E44E41" w:rsidRPr="00E44E41" w:rsidRDefault="00780C57" w:rsidP="1E73EB1F">
      <w:pPr>
        <w:widowControl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lv-LV" w:bidi="en-US"/>
        </w:rPr>
      </w:pP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Tomēr</w:t>
      </w:r>
      <w:r w:rsidR="00BC3F33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 </w:t>
      </w:r>
      <w:r w:rsidR="00C02C10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4</w:t>
      </w:r>
      <w:r w:rsidR="70826677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4</w:t>
      </w:r>
      <w:r w:rsidR="0027438D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 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(</w:t>
      </w:r>
      <w:r w:rsidR="5EF45D2E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50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%) no pozitīvajiem </w:t>
      </w:r>
      <w:r w:rsidR="1C828A59"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88 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karstā ūdens paraugiem Legionella atklāta arī paraugos ar karstā ūdens temperatūru virs 50</w:t>
      </w:r>
      <w:r w:rsidRPr="1E73EB1F">
        <w:rPr>
          <w:rFonts w:asciiTheme="majorBidi" w:eastAsia="Times New Roman" w:hAnsiTheme="majorBidi" w:cstheme="majorBidi"/>
          <w:sz w:val="24"/>
          <w:szCs w:val="24"/>
          <w:vertAlign w:val="superscript"/>
          <w:lang w:val="lv-LV" w:bidi="en-US"/>
        </w:rPr>
        <w:t>0</w:t>
      </w:r>
      <w:r w:rsidRPr="1E73EB1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>C, kas liek secināt, ka liela ietekme uz legionellu klātbūtni, iespējams, ir arī ēku ūdensvadu sistēmas tehniskajam stāvoklim, t.sk. cauruļvadu bioloģiskajam piesārņojumam u.c. faktoriem.</w:t>
      </w:r>
    </w:p>
    <w:p w14:paraId="298D238E" w14:textId="7290CD56" w:rsidR="004C2F8B" w:rsidRDefault="730A855E" w:rsidP="48B8FF3F">
      <w:pPr>
        <w:widowControl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bidi="en-US"/>
        </w:rPr>
      </w:pPr>
      <w:r w:rsidRPr="48B8FF3F">
        <w:rPr>
          <w:rFonts w:asciiTheme="majorBidi" w:eastAsia="Times New Roman" w:hAnsiTheme="majorBidi" w:cstheme="majorBidi"/>
          <w:sz w:val="24"/>
          <w:szCs w:val="24"/>
          <w:lang w:val="lv-LV" w:bidi="en-US"/>
        </w:rPr>
        <w:t xml:space="preserve"> </w:t>
      </w:r>
    </w:p>
    <w:p w14:paraId="75DA2D3C" w14:textId="74057C2E" w:rsidR="004C2F8B" w:rsidRDefault="004C2F8B" w:rsidP="0069682E">
      <w:pPr>
        <w:widowControl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bidi="en-US"/>
        </w:rPr>
      </w:pPr>
    </w:p>
    <w:sectPr w:rsidR="004C2F8B" w:rsidSect="0006190C">
      <w:headerReference w:type="default" r:id="rId16"/>
      <w:headerReference w:type="first" r:id="rId17"/>
      <w:type w:val="continuous"/>
      <w:pgSz w:w="11907" w:h="16839" w:code="9"/>
      <w:pgMar w:top="567" w:right="1440" w:bottom="1440" w:left="1440" w:header="0" w:footer="283" w:gutter="0"/>
      <w:paperSrc w:other="27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381B0" w14:textId="77777777" w:rsidR="0006190C" w:rsidRDefault="0006190C">
      <w:pPr>
        <w:spacing w:after="0" w:line="240" w:lineRule="auto"/>
      </w:pPr>
      <w:r>
        <w:separator/>
      </w:r>
    </w:p>
  </w:endnote>
  <w:endnote w:type="continuationSeparator" w:id="0">
    <w:p w14:paraId="48757454" w14:textId="77777777" w:rsidR="0006190C" w:rsidRDefault="0006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796BF" w14:textId="77777777" w:rsidR="0006190C" w:rsidRDefault="0006190C">
      <w:pPr>
        <w:spacing w:after="0" w:line="240" w:lineRule="auto"/>
      </w:pPr>
      <w:r>
        <w:separator/>
      </w:r>
    </w:p>
  </w:footnote>
  <w:footnote w:type="continuationSeparator" w:id="0">
    <w:p w14:paraId="343FA551" w14:textId="77777777" w:rsidR="0006190C" w:rsidRDefault="00061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C7CE" w14:textId="400BE843" w:rsidR="00603F3A" w:rsidRDefault="00603F3A">
    <w:pPr>
      <w:pStyle w:val="Header"/>
    </w:pPr>
  </w:p>
  <w:p w14:paraId="23DA18ED" w14:textId="77777777" w:rsidR="00603F3A" w:rsidRDefault="00603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23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83"/>
      <w:gridCol w:w="3084"/>
      <w:gridCol w:w="3082"/>
    </w:tblGrid>
    <w:tr w:rsidR="00603F3A" w14:paraId="20AA0B6A" w14:textId="77777777" w:rsidTr="00603F3A">
      <w:trPr>
        <w:trHeight w:val="254"/>
      </w:trPr>
      <w:tc>
        <w:tcPr>
          <w:tcW w:w="1667" w:type="pct"/>
        </w:tcPr>
        <w:p w14:paraId="2BEE71F1" w14:textId="77777777" w:rsidR="00603F3A" w:rsidRPr="00603F3A" w:rsidRDefault="00603F3A">
          <w:pPr>
            <w:pStyle w:val="Header"/>
            <w:rPr>
              <w:color w:val="4472C4"/>
            </w:rPr>
          </w:pPr>
        </w:p>
      </w:tc>
      <w:tc>
        <w:tcPr>
          <w:tcW w:w="1667" w:type="pct"/>
        </w:tcPr>
        <w:p w14:paraId="7595FEFE" w14:textId="77777777" w:rsidR="00603F3A" w:rsidRPr="00603F3A" w:rsidRDefault="00603F3A">
          <w:pPr>
            <w:pStyle w:val="Header"/>
            <w:jc w:val="center"/>
            <w:rPr>
              <w:color w:val="4472C4"/>
            </w:rPr>
          </w:pPr>
        </w:p>
      </w:tc>
      <w:tc>
        <w:tcPr>
          <w:tcW w:w="1666" w:type="pct"/>
        </w:tcPr>
        <w:p w14:paraId="16644B50" w14:textId="77777777" w:rsidR="00603F3A" w:rsidRPr="00603F3A" w:rsidRDefault="00603F3A">
          <w:pPr>
            <w:pStyle w:val="Header"/>
            <w:jc w:val="right"/>
            <w:rPr>
              <w:color w:val="4472C4"/>
            </w:rPr>
          </w:pPr>
          <w:r w:rsidRPr="00603F3A">
            <w:rPr>
              <w:color w:val="4472C4"/>
              <w:sz w:val="24"/>
              <w:szCs w:val="24"/>
            </w:rPr>
            <w:fldChar w:fldCharType="begin"/>
          </w:r>
          <w:r w:rsidRPr="00603F3A">
            <w:rPr>
              <w:color w:val="4472C4"/>
              <w:sz w:val="24"/>
              <w:szCs w:val="24"/>
            </w:rPr>
            <w:instrText xml:space="preserve"> PAGE   \* MERGEFORMAT </w:instrText>
          </w:r>
          <w:r w:rsidRPr="00603F3A">
            <w:rPr>
              <w:color w:val="4472C4"/>
              <w:sz w:val="24"/>
              <w:szCs w:val="24"/>
            </w:rPr>
            <w:fldChar w:fldCharType="separate"/>
          </w:r>
          <w:r w:rsidRPr="00603F3A">
            <w:rPr>
              <w:noProof/>
              <w:color w:val="4472C4"/>
              <w:sz w:val="24"/>
              <w:szCs w:val="24"/>
            </w:rPr>
            <w:t>0</w:t>
          </w:r>
          <w:r w:rsidRPr="00603F3A">
            <w:rPr>
              <w:color w:val="4472C4"/>
              <w:sz w:val="24"/>
              <w:szCs w:val="24"/>
            </w:rPr>
            <w:fldChar w:fldCharType="end"/>
          </w:r>
        </w:p>
      </w:tc>
    </w:tr>
  </w:tbl>
  <w:p w14:paraId="2AAC1B67" w14:textId="63BDA173" w:rsidR="006438DB" w:rsidRPr="00D32E95" w:rsidRDefault="006438DB" w:rsidP="00D32E95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917"/>
        </w:tabs>
        <w:ind w:left="91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637"/>
        </w:tabs>
        <w:ind w:left="1997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357"/>
        </w:tabs>
        <w:ind w:left="2717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3077"/>
        </w:tabs>
        <w:ind w:left="3437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797"/>
        </w:tabs>
        <w:ind w:left="4157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517"/>
        </w:tabs>
        <w:ind w:left="4877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5237"/>
        </w:tabs>
        <w:ind w:left="5597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957"/>
        </w:tabs>
        <w:ind w:left="6317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677"/>
        </w:tabs>
        <w:ind w:left="7037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2B79C3"/>
    <w:multiLevelType w:val="hybridMultilevel"/>
    <w:tmpl w:val="4D30A864"/>
    <w:lvl w:ilvl="0" w:tplc="5D1EE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33A5"/>
    <w:multiLevelType w:val="hybridMultilevel"/>
    <w:tmpl w:val="1FD6C7B6"/>
    <w:lvl w:ilvl="0" w:tplc="670CC6FA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6FA07B6"/>
    <w:multiLevelType w:val="hybridMultilevel"/>
    <w:tmpl w:val="00D2D9F6"/>
    <w:lvl w:ilvl="0" w:tplc="5FB6237E">
      <w:start w:val="1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75445C"/>
    <w:multiLevelType w:val="multilevel"/>
    <w:tmpl w:val="2746F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6F0EF7"/>
    <w:multiLevelType w:val="hybridMultilevel"/>
    <w:tmpl w:val="9146D31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5047A"/>
    <w:multiLevelType w:val="hybridMultilevel"/>
    <w:tmpl w:val="CAF004D6"/>
    <w:lvl w:ilvl="0" w:tplc="1A0CBD7C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7944293"/>
    <w:multiLevelType w:val="hybridMultilevel"/>
    <w:tmpl w:val="2732EF7A"/>
    <w:lvl w:ilvl="0" w:tplc="97BED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6630170">
    <w:abstractNumId w:val="10"/>
  </w:num>
  <w:num w:numId="2" w16cid:durableId="1850409298">
    <w:abstractNumId w:val="8"/>
  </w:num>
  <w:num w:numId="3" w16cid:durableId="309403666">
    <w:abstractNumId w:val="7"/>
  </w:num>
  <w:num w:numId="4" w16cid:durableId="1108893800">
    <w:abstractNumId w:val="6"/>
  </w:num>
  <w:num w:numId="5" w16cid:durableId="1012948147">
    <w:abstractNumId w:val="5"/>
  </w:num>
  <w:num w:numId="6" w16cid:durableId="1901783">
    <w:abstractNumId w:val="9"/>
  </w:num>
  <w:num w:numId="7" w16cid:durableId="1667053659">
    <w:abstractNumId w:val="4"/>
  </w:num>
  <w:num w:numId="8" w16cid:durableId="63602274">
    <w:abstractNumId w:val="3"/>
  </w:num>
  <w:num w:numId="9" w16cid:durableId="1279294088">
    <w:abstractNumId w:val="2"/>
  </w:num>
  <w:num w:numId="10" w16cid:durableId="594367908">
    <w:abstractNumId w:val="1"/>
  </w:num>
  <w:num w:numId="11" w16cid:durableId="1860849013">
    <w:abstractNumId w:val="0"/>
  </w:num>
  <w:num w:numId="12" w16cid:durableId="1427575458">
    <w:abstractNumId w:val="16"/>
  </w:num>
  <w:num w:numId="13" w16cid:durableId="858081094">
    <w:abstractNumId w:val="16"/>
  </w:num>
  <w:num w:numId="14" w16cid:durableId="888765131">
    <w:abstractNumId w:val="12"/>
  </w:num>
  <w:num w:numId="15" w16cid:durableId="1488092206">
    <w:abstractNumId w:val="17"/>
  </w:num>
  <w:num w:numId="16" w16cid:durableId="472865686">
    <w:abstractNumId w:val="15"/>
  </w:num>
  <w:num w:numId="17" w16cid:durableId="1647271897">
    <w:abstractNumId w:val="13"/>
  </w:num>
  <w:num w:numId="18" w16cid:durableId="55400874">
    <w:abstractNumId w:val="11"/>
  </w:num>
  <w:num w:numId="19" w16cid:durableId="11345209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06FEC"/>
    <w:rsid w:val="0000773A"/>
    <w:rsid w:val="000131FD"/>
    <w:rsid w:val="00020F5A"/>
    <w:rsid w:val="0002124F"/>
    <w:rsid w:val="00030349"/>
    <w:rsid w:val="000312AC"/>
    <w:rsid w:val="00034DB0"/>
    <w:rsid w:val="0003540B"/>
    <w:rsid w:val="00036050"/>
    <w:rsid w:val="00036682"/>
    <w:rsid w:val="00036A7E"/>
    <w:rsid w:val="00044DA0"/>
    <w:rsid w:val="0004592B"/>
    <w:rsid w:val="00053C59"/>
    <w:rsid w:val="00056101"/>
    <w:rsid w:val="00056A49"/>
    <w:rsid w:val="0006168C"/>
    <w:rsid w:val="0006190C"/>
    <w:rsid w:val="00064FD7"/>
    <w:rsid w:val="00070419"/>
    <w:rsid w:val="000710A9"/>
    <w:rsid w:val="000764CF"/>
    <w:rsid w:val="0008040F"/>
    <w:rsid w:val="000818B6"/>
    <w:rsid w:val="000825FA"/>
    <w:rsid w:val="00085A4D"/>
    <w:rsid w:val="00086CB7"/>
    <w:rsid w:val="0009111D"/>
    <w:rsid w:val="00093BA8"/>
    <w:rsid w:val="0009454B"/>
    <w:rsid w:val="00097E21"/>
    <w:rsid w:val="000A1A09"/>
    <w:rsid w:val="000A56C8"/>
    <w:rsid w:val="000A6081"/>
    <w:rsid w:val="000B6B83"/>
    <w:rsid w:val="000B78B6"/>
    <w:rsid w:val="000C013A"/>
    <w:rsid w:val="000C23EC"/>
    <w:rsid w:val="000C2B50"/>
    <w:rsid w:val="000C5291"/>
    <w:rsid w:val="000C6B59"/>
    <w:rsid w:val="000D096A"/>
    <w:rsid w:val="000D1750"/>
    <w:rsid w:val="000D482D"/>
    <w:rsid w:val="000E2BFD"/>
    <w:rsid w:val="000E4CB6"/>
    <w:rsid w:val="000E5986"/>
    <w:rsid w:val="000F0227"/>
    <w:rsid w:val="000F1B7E"/>
    <w:rsid w:val="000F264D"/>
    <w:rsid w:val="000F3B71"/>
    <w:rsid w:val="00103097"/>
    <w:rsid w:val="001056F8"/>
    <w:rsid w:val="00112396"/>
    <w:rsid w:val="0011626D"/>
    <w:rsid w:val="00116FC5"/>
    <w:rsid w:val="00117E4D"/>
    <w:rsid w:val="00124173"/>
    <w:rsid w:val="00125C6D"/>
    <w:rsid w:val="00126FAD"/>
    <w:rsid w:val="0013081C"/>
    <w:rsid w:val="00153977"/>
    <w:rsid w:val="0015458F"/>
    <w:rsid w:val="00156BA7"/>
    <w:rsid w:val="0016339C"/>
    <w:rsid w:val="001661CE"/>
    <w:rsid w:val="001959DE"/>
    <w:rsid w:val="00195F2C"/>
    <w:rsid w:val="001A3985"/>
    <w:rsid w:val="001A670B"/>
    <w:rsid w:val="001A6F23"/>
    <w:rsid w:val="001A7F72"/>
    <w:rsid w:val="001B21AB"/>
    <w:rsid w:val="001B3215"/>
    <w:rsid w:val="001B3AEA"/>
    <w:rsid w:val="001B64E7"/>
    <w:rsid w:val="001D1A20"/>
    <w:rsid w:val="001D2657"/>
    <w:rsid w:val="001D569A"/>
    <w:rsid w:val="001D7501"/>
    <w:rsid w:val="001D77BA"/>
    <w:rsid w:val="001E4243"/>
    <w:rsid w:val="001E7407"/>
    <w:rsid w:val="001F65B9"/>
    <w:rsid w:val="001F6854"/>
    <w:rsid w:val="00201878"/>
    <w:rsid w:val="002031A4"/>
    <w:rsid w:val="00210C87"/>
    <w:rsid w:val="0021230B"/>
    <w:rsid w:val="00213504"/>
    <w:rsid w:val="00215F5D"/>
    <w:rsid w:val="00216A46"/>
    <w:rsid w:val="002178D0"/>
    <w:rsid w:val="00221805"/>
    <w:rsid w:val="002223C1"/>
    <w:rsid w:val="0022383A"/>
    <w:rsid w:val="00232D59"/>
    <w:rsid w:val="00236885"/>
    <w:rsid w:val="002416E4"/>
    <w:rsid w:val="00244A97"/>
    <w:rsid w:val="00246406"/>
    <w:rsid w:val="00252E25"/>
    <w:rsid w:val="00256D86"/>
    <w:rsid w:val="00257A49"/>
    <w:rsid w:val="00264540"/>
    <w:rsid w:val="00266914"/>
    <w:rsid w:val="00272662"/>
    <w:rsid w:val="0027438D"/>
    <w:rsid w:val="00275B9E"/>
    <w:rsid w:val="00277B37"/>
    <w:rsid w:val="00290DBE"/>
    <w:rsid w:val="002920B5"/>
    <w:rsid w:val="002A1D07"/>
    <w:rsid w:val="002B0409"/>
    <w:rsid w:val="002B1AED"/>
    <w:rsid w:val="002B3187"/>
    <w:rsid w:val="002B758C"/>
    <w:rsid w:val="002C0918"/>
    <w:rsid w:val="002C51F8"/>
    <w:rsid w:val="002C6CFA"/>
    <w:rsid w:val="002C7CB1"/>
    <w:rsid w:val="002D17AB"/>
    <w:rsid w:val="002D1C7D"/>
    <w:rsid w:val="002D1CE9"/>
    <w:rsid w:val="002D2B70"/>
    <w:rsid w:val="002D514B"/>
    <w:rsid w:val="002D76B5"/>
    <w:rsid w:val="002E1474"/>
    <w:rsid w:val="002E1699"/>
    <w:rsid w:val="002E1BC9"/>
    <w:rsid w:val="002E568F"/>
    <w:rsid w:val="002F5D23"/>
    <w:rsid w:val="002F7284"/>
    <w:rsid w:val="002F795A"/>
    <w:rsid w:val="00300113"/>
    <w:rsid w:val="003066B6"/>
    <w:rsid w:val="00314886"/>
    <w:rsid w:val="0031560E"/>
    <w:rsid w:val="00316480"/>
    <w:rsid w:val="00316864"/>
    <w:rsid w:val="00321C28"/>
    <w:rsid w:val="003245A8"/>
    <w:rsid w:val="0033015F"/>
    <w:rsid w:val="00332429"/>
    <w:rsid w:val="00335E29"/>
    <w:rsid w:val="00335E89"/>
    <w:rsid w:val="003379A2"/>
    <w:rsid w:val="003404B6"/>
    <w:rsid w:val="00340D70"/>
    <w:rsid w:val="00341D83"/>
    <w:rsid w:val="00345278"/>
    <w:rsid w:val="00346BD1"/>
    <w:rsid w:val="003473EF"/>
    <w:rsid w:val="00351F2F"/>
    <w:rsid w:val="0035243A"/>
    <w:rsid w:val="00356FE8"/>
    <w:rsid w:val="00357091"/>
    <w:rsid w:val="00362009"/>
    <w:rsid w:val="003648EB"/>
    <w:rsid w:val="00366107"/>
    <w:rsid w:val="003711CC"/>
    <w:rsid w:val="0038397D"/>
    <w:rsid w:val="00396D4A"/>
    <w:rsid w:val="003A06FF"/>
    <w:rsid w:val="003A32C6"/>
    <w:rsid w:val="003A57BE"/>
    <w:rsid w:val="003A5F97"/>
    <w:rsid w:val="003A6F27"/>
    <w:rsid w:val="003A7A07"/>
    <w:rsid w:val="003A7A56"/>
    <w:rsid w:val="003B1A6C"/>
    <w:rsid w:val="003B38B9"/>
    <w:rsid w:val="003B47BE"/>
    <w:rsid w:val="003B65F1"/>
    <w:rsid w:val="003D02FB"/>
    <w:rsid w:val="003D2CBD"/>
    <w:rsid w:val="003D3D5F"/>
    <w:rsid w:val="003E0ECF"/>
    <w:rsid w:val="003E3136"/>
    <w:rsid w:val="003E3694"/>
    <w:rsid w:val="003E4A5F"/>
    <w:rsid w:val="003F1A03"/>
    <w:rsid w:val="003F5E80"/>
    <w:rsid w:val="0040092B"/>
    <w:rsid w:val="00402DB0"/>
    <w:rsid w:val="0040349E"/>
    <w:rsid w:val="0040570B"/>
    <w:rsid w:val="00406CFB"/>
    <w:rsid w:val="00420037"/>
    <w:rsid w:val="00420248"/>
    <w:rsid w:val="00421FD5"/>
    <w:rsid w:val="00425814"/>
    <w:rsid w:val="00427128"/>
    <w:rsid w:val="004305F5"/>
    <w:rsid w:val="00430E00"/>
    <w:rsid w:val="00431F50"/>
    <w:rsid w:val="00434CFF"/>
    <w:rsid w:val="00435A88"/>
    <w:rsid w:val="00435C39"/>
    <w:rsid w:val="004452AD"/>
    <w:rsid w:val="00454D93"/>
    <w:rsid w:val="00455115"/>
    <w:rsid w:val="00456471"/>
    <w:rsid w:val="004573F6"/>
    <w:rsid w:val="00457C75"/>
    <w:rsid w:val="004634B6"/>
    <w:rsid w:val="00466BD1"/>
    <w:rsid w:val="00474457"/>
    <w:rsid w:val="00483B7F"/>
    <w:rsid w:val="00485B58"/>
    <w:rsid w:val="00486830"/>
    <w:rsid w:val="004875C8"/>
    <w:rsid w:val="00492562"/>
    <w:rsid w:val="00494171"/>
    <w:rsid w:val="004A0B8B"/>
    <w:rsid w:val="004A343F"/>
    <w:rsid w:val="004B1FC3"/>
    <w:rsid w:val="004B650F"/>
    <w:rsid w:val="004C2F8B"/>
    <w:rsid w:val="004C7CEF"/>
    <w:rsid w:val="004D30F6"/>
    <w:rsid w:val="004D3151"/>
    <w:rsid w:val="004D4B6A"/>
    <w:rsid w:val="004E0C35"/>
    <w:rsid w:val="004F45B1"/>
    <w:rsid w:val="004F52E9"/>
    <w:rsid w:val="005006DF"/>
    <w:rsid w:val="005011D7"/>
    <w:rsid w:val="00501297"/>
    <w:rsid w:val="0051057F"/>
    <w:rsid w:val="005174DD"/>
    <w:rsid w:val="00524440"/>
    <w:rsid w:val="00530427"/>
    <w:rsid w:val="00532A21"/>
    <w:rsid w:val="00532D96"/>
    <w:rsid w:val="00535564"/>
    <w:rsid w:val="005357B5"/>
    <w:rsid w:val="00544393"/>
    <w:rsid w:val="00547A2F"/>
    <w:rsid w:val="00550531"/>
    <w:rsid w:val="00570947"/>
    <w:rsid w:val="00575F47"/>
    <w:rsid w:val="00582DDD"/>
    <w:rsid w:val="00586241"/>
    <w:rsid w:val="005867D6"/>
    <w:rsid w:val="005A04FB"/>
    <w:rsid w:val="005B33FE"/>
    <w:rsid w:val="005B4DEC"/>
    <w:rsid w:val="005B710F"/>
    <w:rsid w:val="005C08C7"/>
    <w:rsid w:val="005C46AD"/>
    <w:rsid w:val="005D1CEF"/>
    <w:rsid w:val="005D25A5"/>
    <w:rsid w:val="005E1C57"/>
    <w:rsid w:val="005E6D1E"/>
    <w:rsid w:val="005F729C"/>
    <w:rsid w:val="005F78E2"/>
    <w:rsid w:val="00603F3A"/>
    <w:rsid w:val="006059A6"/>
    <w:rsid w:val="006067A8"/>
    <w:rsid w:val="00616FD3"/>
    <w:rsid w:val="00623EA5"/>
    <w:rsid w:val="00625AF6"/>
    <w:rsid w:val="006265D0"/>
    <w:rsid w:val="006404F4"/>
    <w:rsid w:val="00642D13"/>
    <w:rsid w:val="006438DB"/>
    <w:rsid w:val="00645601"/>
    <w:rsid w:val="00645E2A"/>
    <w:rsid w:val="0064746A"/>
    <w:rsid w:val="006527CA"/>
    <w:rsid w:val="00662E93"/>
    <w:rsid w:val="00663C3A"/>
    <w:rsid w:val="006667D0"/>
    <w:rsid w:val="00666DFA"/>
    <w:rsid w:val="00671E79"/>
    <w:rsid w:val="00672CE6"/>
    <w:rsid w:val="006878BC"/>
    <w:rsid w:val="00690CBE"/>
    <w:rsid w:val="00693E06"/>
    <w:rsid w:val="0069418B"/>
    <w:rsid w:val="006953CC"/>
    <w:rsid w:val="00695592"/>
    <w:rsid w:val="006962EB"/>
    <w:rsid w:val="0069682E"/>
    <w:rsid w:val="006A26BF"/>
    <w:rsid w:val="006B1F1D"/>
    <w:rsid w:val="006B433A"/>
    <w:rsid w:val="006B5C53"/>
    <w:rsid w:val="006C067E"/>
    <w:rsid w:val="006C136F"/>
    <w:rsid w:val="006C6DD2"/>
    <w:rsid w:val="006C6DDC"/>
    <w:rsid w:val="006D6214"/>
    <w:rsid w:val="006E2A39"/>
    <w:rsid w:val="006E4C19"/>
    <w:rsid w:val="006E7F0A"/>
    <w:rsid w:val="006F17AC"/>
    <w:rsid w:val="006F2113"/>
    <w:rsid w:val="006F7B3E"/>
    <w:rsid w:val="0070144A"/>
    <w:rsid w:val="007052A3"/>
    <w:rsid w:val="00710DB6"/>
    <w:rsid w:val="007122CD"/>
    <w:rsid w:val="00714D3A"/>
    <w:rsid w:val="00715562"/>
    <w:rsid w:val="0071612D"/>
    <w:rsid w:val="00716BF7"/>
    <w:rsid w:val="00721C2F"/>
    <w:rsid w:val="00727A60"/>
    <w:rsid w:val="00730A8C"/>
    <w:rsid w:val="00741389"/>
    <w:rsid w:val="007436A1"/>
    <w:rsid w:val="00751148"/>
    <w:rsid w:val="0075769F"/>
    <w:rsid w:val="00764FF7"/>
    <w:rsid w:val="00765D41"/>
    <w:rsid w:val="007704C0"/>
    <w:rsid w:val="00772399"/>
    <w:rsid w:val="0077341D"/>
    <w:rsid w:val="00774BAE"/>
    <w:rsid w:val="00780C57"/>
    <w:rsid w:val="007A199D"/>
    <w:rsid w:val="007A265E"/>
    <w:rsid w:val="007A3C2C"/>
    <w:rsid w:val="007A76CE"/>
    <w:rsid w:val="007B1108"/>
    <w:rsid w:val="007B3BA5"/>
    <w:rsid w:val="007B514B"/>
    <w:rsid w:val="007B6C31"/>
    <w:rsid w:val="007B6C9E"/>
    <w:rsid w:val="007C18EA"/>
    <w:rsid w:val="007C1B1A"/>
    <w:rsid w:val="007D1080"/>
    <w:rsid w:val="007D3C13"/>
    <w:rsid w:val="007D56C5"/>
    <w:rsid w:val="007D70EF"/>
    <w:rsid w:val="007E4D1F"/>
    <w:rsid w:val="007E6E03"/>
    <w:rsid w:val="007F2560"/>
    <w:rsid w:val="00800311"/>
    <w:rsid w:val="00804F9B"/>
    <w:rsid w:val="00806A7F"/>
    <w:rsid w:val="00811D86"/>
    <w:rsid w:val="00812122"/>
    <w:rsid w:val="00815277"/>
    <w:rsid w:val="00815B29"/>
    <w:rsid w:val="00817E00"/>
    <w:rsid w:val="00820436"/>
    <w:rsid w:val="0082394C"/>
    <w:rsid w:val="00825AE6"/>
    <w:rsid w:val="0083011A"/>
    <w:rsid w:val="0083153B"/>
    <w:rsid w:val="00844401"/>
    <w:rsid w:val="0084517F"/>
    <w:rsid w:val="00846703"/>
    <w:rsid w:val="008529FE"/>
    <w:rsid w:val="008603DA"/>
    <w:rsid w:val="00862E5D"/>
    <w:rsid w:val="0086304E"/>
    <w:rsid w:val="00863E04"/>
    <w:rsid w:val="00864628"/>
    <w:rsid w:val="00875B8E"/>
    <w:rsid w:val="00876C21"/>
    <w:rsid w:val="008809F6"/>
    <w:rsid w:val="008835E0"/>
    <w:rsid w:val="008851D2"/>
    <w:rsid w:val="00893E15"/>
    <w:rsid w:val="008A02A8"/>
    <w:rsid w:val="008A1C6C"/>
    <w:rsid w:val="008A235A"/>
    <w:rsid w:val="008B19D8"/>
    <w:rsid w:val="008C2497"/>
    <w:rsid w:val="008C43F4"/>
    <w:rsid w:val="008D2EC0"/>
    <w:rsid w:val="008E4852"/>
    <w:rsid w:val="008E5E7B"/>
    <w:rsid w:val="008F0F8A"/>
    <w:rsid w:val="008F16EC"/>
    <w:rsid w:val="008F2C10"/>
    <w:rsid w:val="008F32E8"/>
    <w:rsid w:val="009002CB"/>
    <w:rsid w:val="00902C6F"/>
    <w:rsid w:val="009054D4"/>
    <w:rsid w:val="00917064"/>
    <w:rsid w:val="009222E6"/>
    <w:rsid w:val="009236FD"/>
    <w:rsid w:val="00932172"/>
    <w:rsid w:val="00932AE3"/>
    <w:rsid w:val="00937CC4"/>
    <w:rsid w:val="0094771A"/>
    <w:rsid w:val="00950D49"/>
    <w:rsid w:val="00955ECC"/>
    <w:rsid w:val="009606D6"/>
    <w:rsid w:val="00960AAC"/>
    <w:rsid w:val="00960C5E"/>
    <w:rsid w:val="0096636F"/>
    <w:rsid w:val="009743F6"/>
    <w:rsid w:val="00977469"/>
    <w:rsid w:val="00980F30"/>
    <w:rsid w:val="009829A3"/>
    <w:rsid w:val="0098419F"/>
    <w:rsid w:val="00997C68"/>
    <w:rsid w:val="009A239F"/>
    <w:rsid w:val="009A50F6"/>
    <w:rsid w:val="009A6E19"/>
    <w:rsid w:val="009A6E50"/>
    <w:rsid w:val="009B7BA5"/>
    <w:rsid w:val="009C0B13"/>
    <w:rsid w:val="009C2654"/>
    <w:rsid w:val="009C3DEB"/>
    <w:rsid w:val="009C6ACF"/>
    <w:rsid w:val="009C7024"/>
    <w:rsid w:val="009D1E0D"/>
    <w:rsid w:val="009E19B3"/>
    <w:rsid w:val="009E2D7A"/>
    <w:rsid w:val="009E48FE"/>
    <w:rsid w:val="009F0791"/>
    <w:rsid w:val="009F49B0"/>
    <w:rsid w:val="00A024D0"/>
    <w:rsid w:val="00A04168"/>
    <w:rsid w:val="00A101E4"/>
    <w:rsid w:val="00A12566"/>
    <w:rsid w:val="00A16B67"/>
    <w:rsid w:val="00A22290"/>
    <w:rsid w:val="00A226E8"/>
    <w:rsid w:val="00A24FA1"/>
    <w:rsid w:val="00A25354"/>
    <w:rsid w:val="00A26207"/>
    <w:rsid w:val="00A3057E"/>
    <w:rsid w:val="00A31F55"/>
    <w:rsid w:val="00A3411B"/>
    <w:rsid w:val="00A44C75"/>
    <w:rsid w:val="00A46104"/>
    <w:rsid w:val="00A52060"/>
    <w:rsid w:val="00A6367C"/>
    <w:rsid w:val="00A65587"/>
    <w:rsid w:val="00A66A2A"/>
    <w:rsid w:val="00A71813"/>
    <w:rsid w:val="00A73505"/>
    <w:rsid w:val="00A74EC2"/>
    <w:rsid w:val="00A80663"/>
    <w:rsid w:val="00A8400F"/>
    <w:rsid w:val="00A86C55"/>
    <w:rsid w:val="00A95BEA"/>
    <w:rsid w:val="00AB2246"/>
    <w:rsid w:val="00AB28DF"/>
    <w:rsid w:val="00AB2CBE"/>
    <w:rsid w:val="00AE2A6E"/>
    <w:rsid w:val="00AE4463"/>
    <w:rsid w:val="00AE492F"/>
    <w:rsid w:val="00AF4979"/>
    <w:rsid w:val="00AF696E"/>
    <w:rsid w:val="00AF6FAB"/>
    <w:rsid w:val="00B03D5F"/>
    <w:rsid w:val="00B06F4B"/>
    <w:rsid w:val="00B0FC3A"/>
    <w:rsid w:val="00B11267"/>
    <w:rsid w:val="00B12C26"/>
    <w:rsid w:val="00B14E06"/>
    <w:rsid w:val="00B15C7D"/>
    <w:rsid w:val="00B22FD3"/>
    <w:rsid w:val="00B24621"/>
    <w:rsid w:val="00B308EC"/>
    <w:rsid w:val="00B3103B"/>
    <w:rsid w:val="00B3205C"/>
    <w:rsid w:val="00B354E5"/>
    <w:rsid w:val="00B36C41"/>
    <w:rsid w:val="00B40625"/>
    <w:rsid w:val="00B40AB2"/>
    <w:rsid w:val="00B46588"/>
    <w:rsid w:val="00B505D3"/>
    <w:rsid w:val="00B5581B"/>
    <w:rsid w:val="00B562F5"/>
    <w:rsid w:val="00B5720A"/>
    <w:rsid w:val="00B61388"/>
    <w:rsid w:val="00B615E7"/>
    <w:rsid w:val="00B63076"/>
    <w:rsid w:val="00B639E0"/>
    <w:rsid w:val="00B64B6A"/>
    <w:rsid w:val="00B65A34"/>
    <w:rsid w:val="00B66EC3"/>
    <w:rsid w:val="00B734C9"/>
    <w:rsid w:val="00B807FA"/>
    <w:rsid w:val="00B83E28"/>
    <w:rsid w:val="00B84CAA"/>
    <w:rsid w:val="00B90627"/>
    <w:rsid w:val="00B931FB"/>
    <w:rsid w:val="00B9587D"/>
    <w:rsid w:val="00BB3D92"/>
    <w:rsid w:val="00BC3553"/>
    <w:rsid w:val="00BC3F33"/>
    <w:rsid w:val="00BC54F0"/>
    <w:rsid w:val="00BC674F"/>
    <w:rsid w:val="00BD10D3"/>
    <w:rsid w:val="00BE253E"/>
    <w:rsid w:val="00BE2C5C"/>
    <w:rsid w:val="00BE3023"/>
    <w:rsid w:val="00BF014B"/>
    <w:rsid w:val="00BF4589"/>
    <w:rsid w:val="00C02C10"/>
    <w:rsid w:val="00C112D5"/>
    <w:rsid w:val="00C1169F"/>
    <w:rsid w:val="00C178FA"/>
    <w:rsid w:val="00C17E02"/>
    <w:rsid w:val="00C22434"/>
    <w:rsid w:val="00C30194"/>
    <w:rsid w:val="00C317BA"/>
    <w:rsid w:val="00C328D0"/>
    <w:rsid w:val="00C35640"/>
    <w:rsid w:val="00C47F57"/>
    <w:rsid w:val="00C503CE"/>
    <w:rsid w:val="00C53006"/>
    <w:rsid w:val="00C637DA"/>
    <w:rsid w:val="00C66C99"/>
    <w:rsid w:val="00C67D55"/>
    <w:rsid w:val="00C71163"/>
    <w:rsid w:val="00C720D8"/>
    <w:rsid w:val="00C73412"/>
    <w:rsid w:val="00C77C48"/>
    <w:rsid w:val="00C82596"/>
    <w:rsid w:val="00C93DB9"/>
    <w:rsid w:val="00CB22BC"/>
    <w:rsid w:val="00CB3F57"/>
    <w:rsid w:val="00CD5743"/>
    <w:rsid w:val="00CD7EFE"/>
    <w:rsid w:val="00CE013D"/>
    <w:rsid w:val="00CE5290"/>
    <w:rsid w:val="00CE62F4"/>
    <w:rsid w:val="00CF0653"/>
    <w:rsid w:val="00CF0BA1"/>
    <w:rsid w:val="00CF32CA"/>
    <w:rsid w:val="00CF42D3"/>
    <w:rsid w:val="00CF6E62"/>
    <w:rsid w:val="00D011F8"/>
    <w:rsid w:val="00D03B8D"/>
    <w:rsid w:val="00D0426D"/>
    <w:rsid w:val="00D0767C"/>
    <w:rsid w:val="00D100F7"/>
    <w:rsid w:val="00D21FA6"/>
    <w:rsid w:val="00D2209E"/>
    <w:rsid w:val="00D25AC0"/>
    <w:rsid w:val="00D3099B"/>
    <w:rsid w:val="00D32E95"/>
    <w:rsid w:val="00D32F2B"/>
    <w:rsid w:val="00D356F2"/>
    <w:rsid w:val="00D40187"/>
    <w:rsid w:val="00D40C80"/>
    <w:rsid w:val="00D41409"/>
    <w:rsid w:val="00D456E1"/>
    <w:rsid w:val="00D464FA"/>
    <w:rsid w:val="00D46956"/>
    <w:rsid w:val="00D5101B"/>
    <w:rsid w:val="00D514BC"/>
    <w:rsid w:val="00D62938"/>
    <w:rsid w:val="00D64A02"/>
    <w:rsid w:val="00D73D96"/>
    <w:rsid w:val="00D77C10"/>
    <w:rsid w:val="00D77D40"/>
    <w:rsid w:val="00D816CC"/>
    <w:rsid w:val="00D852AC"/>
    <w:rsid w:val="00D876DF"/>
    <w:rsid w:val="00D97EA3"/>
    <w:rsid w:val="00DA07FA"/>
    <w:rsid w:val="00DA308E"/>
    <w:rsid w:val="00DA35BF"/>
    <w:rsid w:val="00DB0DF3"/>
    <w:rsid w:val="00DB146F"/>
    <w:rsid w:val="00DB1B90"/>
    <w:rsid w:val="00DB27A9"/>
    <w:rsid w:val="00DB4DA7"/>
    <w:rsid w:val="00DC7C13"/>
    <w:rsid w:val="00DD30BF"/>
    <w:rsid w:val="00DE2B52"/>
    <w:rsid w:val="00DE3E3A"/>
    <w:rsid w:val="00DE4E17"/>
    <w:rsid w:val="00DE50F4"/>
    <w:rsid w:val="00DE6889"/>
    <w:rsid w:val="00DF1026"/>
    <w:rsid w:val="00DF1F42"/>
    <w:rsid w:val="00DF37D1"/>
    <w:rsid w:val="00DF5E01"/>
    <w:rsid w:val="00E02A64"/>
    <w:rsid w:val="00E0607F"/>
    <w:rsid w:val="00E100DB"/>
    <w:rsid w:val="00E1448C"/>
    <w:rsid w:val="00E16EE8"/>
    <w:rsid w:val="00E31AA8"/>
    <w:rsid w:val="00E365CE"/>
    <w:rsid w:val="00E4156C"/>
    <w:rsid w:val="00E42C3A"/>
    <w:rsid w:val="00E43B48"/>
    <w:rsid w:val="00E44E41"/>
    <w:rsid w:val="00E631B6"/>
    <w:rsid w:val="00E647E7"/>
    <w:rsid w:val="00E721F4"/>
    <w:rsid w:val="00E7353C"/>
    <w:rsid w:val="00E77CC4"/>
    <w:rsid w:val="00E80A3B"/>
    <w:rsid w:val="00E81B96"/>
    <w:rsid w:val="00E8386A"/>
    <w:rsid w:val="00E86F7C"/>
    <w:rsid w:val="00E9464E"/>
    <w:rsid w:val="00E952AD"/>
    <w:rsid w:val="00E96D93"/>
    <w:rsid w:val="00EA70DA"/>
    <w:rsid w:val="00EB196F"/>
    <w:rsid w:val="00EB45DC"/>
    <w:rsid w:val="00EC0251"/>
    <w:rsid w:val="00EC6DA0"/>
    <w:rsid w:val="00ED4280"/>
    <w:rsid w:val="00ED44F8"/>
    <w:rsid w:val="00ED4C85"/>
    <w:rsid w:val="00ED65B5"/>
    <w:rsid w:val="00ED6F4A"/>
    <w:rsid w:val="00EE5C58"/>
    <w:rsid w:val="00EF0670"/>
    <w:rsid w:val="00EF06B7"/>
    <w:rsid w:val="00EF0FB2"/>
    <w:rsid w:val="00EF41C2"/>
    <w:rsid w:val="00EF4CB1"/>
    <w:rsid w:val="00EF667C"/>
    <w:rsid w:val="00F00EA3"/>
    <w:rsid w:val="00F02AB2"/>
    <w:rsid w:val="00F11CE6"/>
    <w:rsid w:val="00F146B6"/>
    <w:rsid w:val="00F1597D"/>
    <w:rsid w:val="00F33C17"/>
    <w:rsid w:val="00F3674E"/>
    <w:rsid w:val="00F45B06"/>
    <w:rsid w:val="00F5595B"/>
    <w:rsid w:val="00F67468"/>
    <w:rsid w:val="00F74008"/>
    <w:rsid w:val="00F756B3"/>
    <w:rsid w:val="00F75E00"/>
    <w:rsid w:val="00F840E4"/>
    <w:rsid w:val="00F95768"/>
    <w:rsid w:val="00F96299"/>
    <w:rsid w:val="00FB1B6D"/>
    <w:rsid w:val="00FB4F13"/>
    <w:rsid w:val="00FB65A9"/>
    <w:rsid w:val="00FC0D68"/>
    <w:rsid w:val="00FC1473"/>
    <w:rsid w:val="00FC18F0"/>
    <w:rsid w:val="00FC4872"/>
    <w:rsid w:val="00FC7750"/>
    <w:rsid w:val="00FD04B0"/>
    <w:rsid w:val="00FD24B7"/>
    <w:rsid w:val="00FD28CA"/>
    <w:rsid w:val="00FD566B"/>
    <w:rsid w:val="00FD5EEF"/>
    <w:rsid w:val="00FD6464"/>
    <w:rsid w:val="00FE102C"/>
    <w:rsid w:val="00FE32D3"/>
    <w:rsid w:val="00FE3981"/>
    <w:rsid w:val="00FE3E06"/>
    <w:rsid w:val="00FE58F1"/>
    <w:rsid w:val="00FF1391"/>
    <w:rsid w:val="012FDCB0"/>
    <w:rsid w:val="03D5A8BF"/>
    <w:rsid w:val="04F6E817"/>
    <w:rsid w:val="052C0264"/>
    <w:rsid w:val="05C2E907"/>
    <w:rsid w:val="064AC7EA"/>
    <w:rsid w:val="07C7F668"/>
    <w:rsid w:val="07E6984B"/>
    <w:rsid w:val="0855E106"/>
    <w:rsid w:val="0A871F41"/>
    <w:rsid w:val="0C7C582D"/>
    <w:rsid w:val="0DB31F71"/>
    <w:rsid w:val="0E1873B6"/>
    <w:rsid w:val="0ED92B27"/>
    <w:rsid w:val="1260A4DF"/>
    <w:rsid w:val="139BDFCD"/>
    <w:rsid w:val="14C6B532"/>
    <w:rsid w:val="14ECC4FD"/>
    <w:rsid w:val="18480C15"/>
    <w:rsid w:val="1A8D47EF"/>
    <w:rsid w:val="1C3AFE12"/>
    <w:rsid w:val="1C828A59"/>
    <w:rsid w:val="1D71A866"/>
    <w:rsid w:val="1E73EB1F"/>
    <w:rsid w:val="1EEBB202"/>
    <w:rsid w:val="1FB6DD5E"/>
    <w:rsid w:val="1FDC3EB0"/>
    <w:rsid w:val="2220BBCD"/>
    <w:rsid w:val="25EB8B62"/>
    <w:rsid w:val="290AFCA8"/>
    <w:rsid w:val="29A1A60D"/>
    <w:rsid w:val="29D00B7E"/>
    <w:rsid w:val="2B707760"/>
    <w:rsid w:val="2BA9146E"/>
    <w:rsid w:val="2C5FE979"/>
    <w:rsid w:val="2E281D1F"/>
    <w:rsid w:val="2F71BAB8"/>
    <w:rsid w:val="2FF28F21"/>
    <w:rsid w:val="2FF6A7BF"/>
    <w:rsid w:val="2FFFCB79"/>
    <w:rsid w:val="301A98D7"/>
    <w:rsid w:val="33DB8F5C"/>
    <w:rsid w:val="34B2D3CE"/>
    <w:rsid w:val="353DDB3F"/>
    <w:rsid w:val="35736711"/>
    <w:rsid w:val="359A5264"/>
    <w:rsid w:val="3683A118"/>
    <w:rsid w:val="38508801"/>
    <w:rsid w:val="3868A85B"/>
    <w:rsid w:val="3A4F066C"/>
    <w:rsid w:val="3A993E52"/>
    <w:rsid w:val="3B3A6176"/>
    <w:rsid w:val="3CAFC86A"/>
    <w:rsid w:val="3E32EC43"/>
    <w:rsid w:val="3ED7E9DF"/>
    <w:rsid w:val="402E95C2"/>
    <w:rsid w:val="4073BA40"/>
    <w:rsid w:val="4449683D"/>
    <w:rsid w:val="4647C1FC"/>
    <w:rsid w:val="465CD16E"/>
    <w:rsid w:val="4891085D"/>
    <w:rsid w:val="48B8FF3F"/>
    <w:rsid w:val="4A6BDB60"/>
    <w:rsid w:val="4AD01948"/>
    <w:rsid w:val="4AE4357A"/>
    <w:rsid w:val="4C07ABC1"/>
    <w:rsid w:val="4EA2CE8C"/>
    <w:rsid w:val="4F0A9BA6"/>
    <w:rsid w:val="4FD4D910"/>
    <w:rsid w:val="4FE14967"/>
    <w:rsid w:val="51830AAA"/>
    <w:rsid w:val="518528E1"/>
    <w:rsid w:val="5469C638"/>
    <w:rsid w:val="55C4C10C"/>
    <w:rsid w:val="5637E9C3"/>
    <w:rsid w:val="56C117BB"/>
    <w:rsid w:val="58271013"/>
    <w:rsid w:val="583F3254"/>
    <w:rsid w:val="598AB29A"/>
    <w:rsid w:val="5AD5472B"/>
    <w:rsid w:val="5CEB1CF6"/>
    <w:rsid w:val="5D7E4899"/>
    <w:rsid w:val="5DE7167A"/>
    <w:rsid w:val="5EF45D2E"/>
    <w:rsid w:val="60964EE1"/>
    <w:rsid w:val="6290DA71"/>
    <w:rsid w:val="651079CD"/>
    <w:rsid w:val="6640D55C"/>
    <w:rsid w:val="66612BF3"/>
    <w:rsid w:val="66E5BB9C"/>
    <w:rsid w:val="67F1CB74"/>
    <w:rsid w:val="698D9BD5"/>
    <w:rsid w:val="6A5F4770"/>
    <w:rsid w:val="6C772D18"/>
    <w:rsid w:val="6E5AECD8"/>
    <w:rsid w:val="70826677"/>
    <w:rsid w:val="708ED6CE"/>
    <w:rsid w:val="730A855E"/>
    <w:rsid w:val="74719262"/>
    <w:rsid w:val="765E7053"/>
    <w:rsid w:val="76C4825E"/>
    <w:rsid w:val="7723A1B5"/>
    <w:rsid w:val="7BCA2D37"/>
    <w:rsid w:val="7CD805B6"/>
    <w:rsid w:val="7DB5FAF7"/>
    <w:rsid w:val="7F39FA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D966E"/>
  <w15:docId w15:val="{08B31C76-EA03-4F94-BE9E-311C04A4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B13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val="lv-LV" w:eastAsia="x-none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7A49"/>
    <w:pPr>
      <w:widowControl/>
      <w:spacing w:after="0" w:line="240" w:lineRule="auto"/>
      <w:ind w:firstLine="360"/>
      <w:jc w:val="both"/>
    </w:pPr>
    <w:rPr>
      <w:rFonts w:ascii="Times New Roman" w:eastAsia="Times New Roman" w:hAnsi="Times New Roman"/>
      <w:sz w:val="20"/>
      <w:szCs w:val="20"/>
      <w:lang w:val="x-none" w:bidi="en-US"/>
    </w:rPr>
  </w:style>
  <w:style w:type="character" w:customStyle="1" w:styleId="FootnoteTextChar">
    <w:name w:val="Footnote Text Char"/>
    <w:link w:val="FootnoteText"/>
    <w:uiPriority w:val="99"/>
    <w:semiHidden/>
    <w:rsid w:val="00257A49"/>
    <w:rPr>
      <w:rFonts w:ascii="Times New Roman" w:eastAsia="Times New Roman" w:hAnsi="Times New Roman"/>
      <w:lang w:val="x-none" w:eastAsia="en-US" w:bidi="en-US"/>
    </w:rPr>
  </w:style>
  <w:style w:type="character" w:styleId="FootnoteReference">
    <w:name w:val="footnote reference"/>
    <w:uiPriority w:val="99"/>
    <w:semiHidden/>
    <w:unhideWhenUsed/>
    <w:rsid w:val="00257A49"/>
    <w:rPr>
      <w:vertAlign w:val="superscript"/>
    </w:rPr>
  </w:style>
  <w:style w:type="paragraph" w:customStyle="1" w:styleId="tvhtml">
    <w:name w:val="tv_html"/>
    <w:basedOn w:val="Normal"/>
    <w:rsid w:val="00F33C1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BodyTextIndent">
    <w:name w:val="Body Text Indent"/>
    <w:basedOn w:val="Normal"/>
    <w:link w:val="BodyTextIndentChar"/>
    <w:uiPriority w:val="99"/>
    <w:unhideWhenUsed/>
    <w:rsid w:val="006E4C1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6E4C19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0F022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B5C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D2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E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EC0"/>
    <w:rPr>
      <w:b/>
      <w:bCs/>
    </w:rPr>
  </w:style>
  <w:style w:type="paragraph" w:styleId="ListParagraph">
    <w:name w:val="List Paragraph"/>
    <w:basedOn w:val="Normal"/>
    <w:uiPriority w:val="34"/>
    <w:qFormat/>
    <w:rsid w:val="008F32E8"/>
    <w:pPr>
      <w:ind w:left="720"/>
      <w:contextualSpacing/>
    </w:pPr>
  </w:style>
  <w:style w:type="paragraph" w:styleId="Revision">
    <w:name w:val="Revision"/>
    <w:hidden/>
    <w:uiPriority w:val="99"/>
    <w:semiHidden/>
    <w:rsid w:val="00DB0DF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8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6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7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2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0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17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7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2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iktorija.cerniseva\Desktop\slim&#299;bas\Legionella\legionella%20%205%20gad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iktorija.cerniseva\Desktop\slim&#299;bas\Legionella\legionella%20%205%20gad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iktorija.cerniseva\Desktop\slim&#299;bas\Legionella\legionella%20%205%20gadi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892161048145596E-2"/>
          <c:y val="4.6296296296296294E-2"/>
          <c:w val="0.88862425601133521"/>
          <c:h val="0.68491469816272965"/>
        </c:manualLayout>
      </c:layout>
      <c:lineChart>
        <c:grouping val="standard"/>
        <c:varyColors val="0"/>
        <c:ser>
          <c:idx val="0"/>
          <c:order val="0"/>
          <c:tx>
            <c:strRef>
              <c:f>Regioni!$A$42</c:f>
              <c:strCache>
                <c:ptCount val="1"/>
                <c:pt idx="0">
                  <c:v>Rīgas un Pierīgas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Regioni!$B$41:$F$41</c:f>
              <c:strCache>
                <c:ptCount val="5"/>
                <c:pt idx="0">
                  <c:v>2019.</c:v>
                </c:pt>
                <c:pt idx="1">
                  <c:v>2020.</c:v>
                </c:pt>
                <c:pt idx="2">
                  <c:v>2021.</c:v>
                </c:pt>
                <c:pt idx="3">
                  <c:v>2022. </c:v>
                </c:pt>
                <c:pt idx="4">
                  <c:v>2023.</c:v>
                </c:pt>
              </c:strCache>
            </c:strRef>
          </c:cat>
          <c:val>
            <c:numRef>
              <c:f>Regioni!$B$42:$F$42</c:f>
              <c:numCache>
                <c:formatCode>General</c:formatCode>
                <c:ptCount val="5"/>
                <c:pt idx="0">
                  <c:v>3.29</c:v>
                </c:pt>
                <c:pt idx="1">
                  <c:v>2.2999999999999998</c:v>
                </c:pt>
                <c:pt idx="2">
                  <c:v>5.43</c:v>
                </c:pt>
                <c:pt idx="3">
                  <c:v>3.74</c:v>
                </c:pt>
                <c:pt idx="4">
                  <c:v>6.4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3DC-4016-9D16-0E64410C4238}"/>
            </c:ext>
          </c:extLst>
        </c:ser>
        <c:ser>
          <c:idx val="1"/>
          <c:order val="1"/>
          <c:tx>
            <c:strRef>
              <c:f>Regioni!$A$43</c:f>
              <c:strCache>
                <c:ptCount val="1"/>
                <c:pt idx="0">
                  <c:v>Kurzemes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Regioni!$B$41:$F$41</c:f>
              <c:strCache>
                <c:ptCount val="5"/>
                <c:pt idx="0">
                  <c:v>2019.</c:v>
                </c:pt>
                <c:pt idx="1">
                  <c:v>2020.</c:v>
                </c:pt>
                <c:pt idx="2">
                  <c:v>2021.</c:v>
                </c:pt>
                <c:pt idx="3">
                  <c:v>2022. </c:v>
                </c:pt>
                <c:pt idx="4">
                  <c:v>2023.</c:v>
                </c:pt>
              </c:strCache>
            </c:strRef>
          </c:cat>
          <c:val>
            <c:numRef>
              <c:f>Regioni!$B$43:$F$43</c:f>
              <c:numCache>
                <c:formatCode>General</c:formatCode>
                <c:ptCount val="5"/>
                <c:pt idx="0">
                  <c:v>0</c:v>
                </c:pt>
                <c:pt idx="1">
                  <c:v>0.42</c:v>
                </c:pt>
                <c:pt idx="2">
                  <c:v>0.42</c:v>
                </c:pt>
                <c:pt idx="3">
                  <c:v>1.72</c:v>
                </c:pt>
                <c:pt idx="4">
                  <c:v>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3DC-4016-9D16-0E64410C4238}"/>
            </c:ext>
          </c:extLst>
        </c:ser>
        <c:ser>
          <c:idx val="2"/>
          <c:order val="2"/>
          <c:tx>
            <c:strRef>
              <c:f>Regioni!$A$44</c:f>
              <c:strCache>
                <c:ptCount val="1"/>
                <c:pt idx="0">
                  <c:v>Latgales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Regioni!$B$41:$F$41</c:f>
              <c:strCache>
                <c:ptCount val="5"/>
                <c:pt idx="0">
                  <c:v>2019.</c:v>
                </c:pt>
                <c:pt idx="1">
                  <c:v>2020.</c:v>
                </c:pt>
                <c:pt idx="2">
                  <c:v>2021.</c:v>
                </c:pt>
                <c:pt idx="3">
                  <c:v>2022. </c:v>
                </c:pt>
                <c:pt idx="4">
                  <c:v>2023.</c:v>
                </c:pt>
              </c:strCache>
            </c:strRef>
          </c:cat>
          <c:val>
            <c:numRef>
              <c:f>Regioni!$B$44:$F$44</c:f>
              <c:numCache>
                <c:formatCode>General</c:formatCode>
                <c:ptCount val="5"/>
                <c:pt idx="0">
                  <c:v>1.54</c:v>
                </c:pt>
                <c:pt idx="1">
                  <c:v>1.17</c:v>
                </c:pt>
                <c:pt idx="2">
                  <c:v>0.79</c:v>
                </c:pt>
                <c:pt idx="3">
                  <c:v>0</c:v>
                </c:pt>
                <c:pt idx="4">
                  <c:v>0.41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3DC-4016-9D16-0E64410C4238}"/>
            </c:ext>
          </c:extLst>
        </c:ser>
        <c:ser>
          <c:idx val="3"/>
          <c:order val="3"/>
          <c:tx>
            <c:strRef>
              <c:f>Regioni!$A$45</c:f>
              <c:strCache>
                <c:ptCount val="1"/>
                <c:pt idx="0">
                  <c:v>Vidzemes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Regioni!$B$41:$F$41</c:f>
              <c:strCache>
                <c:ptCount val="5"/>
                <c:pt idx="0">
                  <c:v>2019.</c:v>
                </c:pt>
                <c:pt idx="1">
                  <c:v>2020.</c:v>
                </c:pt>
                <c:pt idx="2">
                  <c:v>2021.</c:v>
                </c:pt>
                <c:pt idx="3">
                  <c:v>2022. </c:v>
                </c:pt>
                <c:pt idx="4">
                  <c:v>2023.</c:v>
                </c:pt>
              </c:strCache>
            </c:strRef>
          </c:cat>
          <c:val>
            <c:numRef>
              <c:f>Regioni!$B$45:$F$45</c:f>
              <c:numCache>
                <c:formatCode>General</c:formatCode>
                <c:ptCount val="5"/>
                <c:pt idx="0">
                  <c:v>2.15</c:v>
                </c:pt>
                <c:pt idx="1">
                  <c:v>0</c:v>
                </c:pt>
                <c:pt idx="2">
                  <c:v>0</c:v>
                </c:pt>
                <c:pt idx="3">
                  <c:v>0.55000000000000004</c:v>
                </c:pt>
                <c:pt idx="4">
                  <c:v>1.45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3DC-4016-9D16-0E64410C42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36931039"/>
        <c:axId val="1636929599"/>
      </c:lineChart>
      <c:catAx>
        <c:axId val="1636931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6929599"/>
        <c:crosses val="autoZero"/>
        <c:auto val="1"/>
        <c:lblAlgn val="ctr"/>
        <c:lblOffset val="100"/>
        <c:noMultiLvlLbl val="0"/>
      </c:catAx>
      <c:valAx>
        <c:axId val="163692959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saslimstība uz 100 00 iedzīvotāju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6931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69203849518809"/>
          <c:y val="7.407407407407407E-2"/>
          <c:w val="0.76737970253718291"/>
          <c:h val="0.68773840769903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dzimums!$L$40</c:f>
              <c:strCache>
                <c:ptCount val="1"/>
                <c:pt idx="0">
                  <c:v>gadījumi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dzimums!$A$41:$A$42</c:f>
              <c:strCache>
                <c:ptCount val="2"/>
                <c:pt idx="0">
                  <c:v>Sieviete</c:v>
                </c:pt>
                <c:pt idx="1">
                  <c:v>Vīrietis</c:v>
                </c:pt>
              </c:strCache>
            </c:strRef>
          </c:cat>
          <c:val>
            <c:numRef>
              <c:f>dzimums!$L$41:$L$42</c:f>
              <c:numCache>
                <c:formatCode>General</c:formatCode>
                <c:ptCount val="2"/>
                <c:pt idx="0">
                  <c:v>101</c:v>
                </c:pt>
                <c:pt idx="1">
                  <c:v>173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F3-460D-B392-0EFCE16BCC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80217215"/>
        <c:axId val="280214335"/>
      </c:barChart>
      <c:lineChart>
        <c:grouping val="standard"/>
        <c:varyColors val="0"/>
        <c:ser>
          <c:idx val="1"/>
          <c:order val="1"/>
          <c:tx>
            <c:strRef>
              <c:f>dzimums!$M$40</c:f>
              <c:strCache>
                <c:ptCount val="1"/>
                <c:pt idx="0">
                  <c:v>uz 100000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dzimums!$A$41:$A$42</c:f>
              <c:strCache>
                <c:ptCount val="2"/>
                <c:pt idx="0">
                  <c:v>Sieviete</c:v>
                </c:pt>
                <c:pt idx="1">
                  <c:v>Vīrietis</c:v>
                </c:pt>
              </c:strCache>
            </c:strRef>
          </c:cat>
          <c:val>
            <c:numRef>
              <c:f>dzimums!$M$41:$M$42</c:f>
              <c:numCache>
                <c:formatCode>0.00</c:formatCode>
                <c:ptCount val="2"/>
                <c:pt idx="0">
                  <c:v>2.170532598968907</c:v>
                </c:pt>
                <c:pt idx="1">
                  <c:v>4.1234902553806441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F3-460D-B392-0EFCE16BCC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3198047"/>
        <c:axId val="333203327"/>
      </c:lineChart>
      <c:catAx>
        <c:axId val="2802172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0214335"/>
        <c:crosses val="autoZero"/>
        <c:auto val="1"/>
        <c:lblAlgn val="ctr"/>
        <c:lblOffset val="100"/>
        <c:noMultiLvlLbl val="0"/>
      </c:catAx>
      <c:valAx>
        <c:axId val="28021433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gadījumu skaits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0217215"/>
        <c:crosses val="autoZero"/>
        <c:crossBetween val="between"/>
      </c:valAx>
      <c:valAx>
        <c:axId val="333203327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gad.sk.uz</a:t>
                </a:r>
                <a:r>
                  <a:rPr lang="en-US" baseline="0"/>
                  <a:t> 100 00 iedz.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95776377952755909"/>
              <c:y val="0.2776421697287839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3198047"/>
        <c:crosses val="max"/>
        <c:crossBetween val="between"/>
      </c:valAx>
      <c:catAx>
        <c:axId val="333198047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33203327"/>
        <c:crosses val="max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dzimums!$D$62</c:f>
              <c:strCache>
                <c:ptCount val="1"/>
                <c:pt idx="0">
                  <c:v>2019.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dzimums!$A$63:$A$70</c:f>
              <c:strCache>
                <c:ptCount val="8"/>
                <c:pt idx="0">
                  <c:v>0-17</c:v>
                </c:pt>
                <c:pt idx="1">
                  <c:v>18-29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60-69</c:v>
                </c:pt>
                <c:pt idx="6">
                  <c:v>70-79</c:v>
                </c:pt>
                <c:pt idx="7">
                  <c:v>&gt;80</c:v>
                </c:pt>
              </c:strCache>
            </c:strRef>
          </c:cat>
          <c:val>
            <c:numRef>
              <c:f>dzimums!$D$63:$D$70</c:f>
              <c:numCache>
                <c:formatCode>0.0</c:formatCode>
                <c:ptCount val="8"/>
                <c:pt idx="0">
                  <c:v>0.27869670273930985</c:v>
                </c:pt>
                <c:pt idx="1">
                  <c:v>0.81279997399040083</c:v>
                </c:pt>
                <c:pt idx="2">
                  <c:v>3.7461040517861424</c:v>
                </c:pt>
                <c:pt idx="3">
                  <c:v>2.7051780973323081</c:v>
                </c:pt>
                <c:pt idx="4">
                  <c:v>1.8472883654084169</c:v>
                </c:pt>
                <c:pt idx="5">
                  <c:v>2.4978352094851131</c:v>
                </c:pt>
                <c:pt idx="6">
                  <c:v>4.6784446510757496</c:v>
                </c:pt>
                <c:pt idx="7">
                  <c:v>2.7903602355064039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6D2-48F0-B2BD-0E9E048B3E6D}"/>
            </c:ext>
          </c:extLst>
        </c:ser>
        <c:ser>
          <c:idx val="1"/>
          <c:order val="1"/>
          <c:tx>
            <c:strRef>
              <c:f>dzimums!$E$62</c:f>
              <c:strCache>
                <c:ptCount val="1"/>
                <c:pt idx="0">
                  <c:v>2020.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dzimums!$A$63:$A$70</c:f>
              <c:strCache>
                <c:ptCount val="8"/>
                <c:pt idx="0">
                  <c:v>0-17</c:v>
                </c:pt>
                <c:pt idx="1">
                  <c:v>18-29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60-69</c:v>
                </c:pt>
                <c:pt idx="6">
                  <c:v>70-79</c:v>
                </c:pt>
                <c:pt idx="7">
                  <c:v>&gt;80</c:v>
                </c:pt>
              </c:strCache>
            </c:strRef>
          </c:cat>
          <c:val>
            <c:numRef>
              <c:f>dzimums!$E$63:$E$70</c:f>
              <c:numCache>
                <c:formatCode>0.0</c:formatCode>
                <c:ptCount val="8"/>
                <c:pt idx="0">
                  <c:v>0</c:v>
                </c:pt>
                <c:pt idx="1">
                  <c:v>0.42590344768840899</c:v>
                </c:pt>
                <c:pt idx="2">
                  <c:v>1.1186808515398641</c:v>
                </c:pt>
                <c:pt idx="3">
                  <c:v>1.1719070443332436</c:v>
                </c:pt>
                <c:pt idx="4">
                  <c:v>1.8797204479749772</c:v>
                </c:pt>
                <c:pt idx="5">
                  <c:v>2.4829195823729262</c:v>
                </c:pt>
                <c:pt idx="6">
                  <c:v>2.931571263565846</c:v>
                </c:pt>
                <c:pt idx="7">
                  <c:v>3.6019162194287362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6D2-48F0-B2BD-0E9E048B3E6D}"/>
            </c:ext>
          </c:extLst>
        </c:ser>
        <c:ser>
          <c:idx val="2"/>
          <c:order val="2"/>
          <c:tx>
            <c:strRef>
              <c:f>dzimums!$F$62</c:f>
              <c:strCache>
                <c:ptCount val="1"/>
                <c:pt idx="0">
                  <c:v>2021.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dzimums!$A$63:$A$70</c:f>
              <c:strCache>
                <c:ptCount val="8"/>
                <c:pt idx="0">
                  <c:v>0-17</c:v>
                </c:pt>
                <c:pt idx="1">
                  <c:v>18-29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60-69</c:v>
                </c:pt>
                <c:pt idx="6">
                  <c:v>70-79</c:v>
                </c:pt>
                <c:pt idx="7">
                  <c:v>&gt;80</c:v>
                </c:pt>
              </c:strCache>
            </c:strRef>
          </c:cat>
          <c:val>
            <c:numRef>
              <c:f>dzimums!$F$63:$F$70</c:f>
              <c:numCache>
                <c:formatCode>0.0</c:formatCode>
                <c:ptCount val="8"/>
                <c:pt idx="0">
                  <c:v>0.83674072751817119</c:v>
                </c:pt>
                <c:pt idx="1">
                  <c:v>0.89192142172274613</c:v>
                </c:pt>
                <c:pt idx="2">
                  <c:v>1.4883665549151446</c:v>
                </c:pt>
                <c:pt idx="3">
                  <c:v>5.5364854390432958</c:v>
                </c:pt>
                <c:pt idx="4">
                  <c:v>6.1158572711809329</c:v>
                </c:pt>
                <c:pt idx="5">
                  <c:v>4.0818659025413693</c:v>
                </c:pt>
                <c:pt idx="6">
                  <c:v>2.9629102890022696</c:v>
                </c:pt>
                <c:pt idx="7">
                  <c:v>6.1684334822569413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6D2-48F0-B2BD-0E9E048B3E6D}"/>
            </c:ext>
          </c:extLst>
        </c:ser>
        <c:ser>
          <c:idx val="3"/>
          <c:order val="3"/>
          <c:tx>
            <c:strRef>
              <c:f>dzimums!$G$62</c:f>
              <c:strCache>
                <c:ptCount val="1"/>
                <c:pt idx="0">
                  <c:v>2022.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dzimums!$A$63:$A$70</c:f>
              <c:strCache>
                <c:ptCount val="8"/>
                <c:pt idx="0">
                  <c:v>0-17</c:v>
                </c:pt>
                <c:pt idx="1">
                  <c:v>18-29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60-69</c:v>
                </c:pt>
                <c:pt idx="6">
                  <c:v>70-79</c:v>
                </c:pt>
                <c:pt idx="7">
                  <c:v>&gt;80</c:v>
                </c:pt>
              </c:strCache>
            </c:strRef>
          </c:cat>
          <c:val>
            <c:numRef>
              <c:f>dzimums!$G$63:$G$70</c:f>
              <c:numCache>
                <c:formatCode>0.0</c:formatCode>
                <c:ptCount val="8"/>
                <c:pt idx="0">
                  <c:v>0</c:v>
                </c:pt>
                <c:pt idx="1">
                  <c:v>0.92576306020237187</c:v>
                </c:pt>
                <c:pt idx="2">
                  <c:v>2.6086405628701006</c:v>
                </c:pt>
                <c:pt idx="3">
                  <c:v>3.598416696653473</c:v>
                </c:pt>
                <c:pt idx="4">
                  <c:v>3.1015806430352071</c:v>
                </c:pt>
                <c:pt idx="5">
                  <c:v>7.6891013059331534</c:v>
                </c:pt>
                <c:pt idx="6">
                  <c:v>4.8187836185450887</c:v>
                </c:pt>
                <c:pt idx="7">
                  <c:v>11.468598096212716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6D2-48F0-B2BD-0E9E048B3E6D}"/>
            </c:ext>
          </c:extLst>
        </c:ser>
        <c:ser>
          <c:idx val="4"/>
          <c:order val="4"/>
          <c:tx>
            <c:strRef>
              <c:f>dzimums!$H$62</c:f>
              <c:strCache>
                <c:ptCount val="1"/>
                <c:pt idx="0">
                  <c:v>2023.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dzimums!$A$63:$A$70</c:f>
              <c:strCache>
                <c:ptCount val="8"/>
                <c:pt idx="0">
                  <c:v>0-17</c:v>
                </c:pt>
                <c:pt idx="1">
                  <c:v>18-29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60-69</c:v>
                </c:pt>
                <c:pt idx="6">
                  <c:v>70-79</c:v>
                </c:pt>
                <c:pt idx="7">
                  <c:v>&gt;80</c:v>
                </c:pt>
              </c:strCache>
            </c:strRef>
          </c:cat>
          <c:val>
            <c:numRef>
              <c:f>dzimums!$H$63:$H$70</c:f>
              <c:numCache>
                <c:formatCode>0.0</c:formatCode>
                <c:ptCount val="8"/>
                <c:pt idx="0">
                  <c:v>0.83014189892192236</c:v>
                </c:pt>
                <c:pt idx="1">
                  <c:v>1.8886365460614847</c:v>
                </c:pt>
                <c:pt idx="2">
                  <c:v>2.959510201061724</c:v>
                </c:pt>
                <c:pt idx="3">
                  <c:v>1.9834500924287743</c:v>
                </c:pt>
                <c:pt idx="4">
                  <c:v>2.7243396395309465</c:v>
                </c:pt>
                <c:pt idx="5">
                  <c:v>8.3714366581224873</c:v>
                </c:pt>
                <c:pt idx="6">
                  <c:v>10.826286222949321</c:v>
                </c:pt>
                <c:pt idx="7">
                  <c:v>10.584624069435133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6D2-48F0-B2BD-0E9E048B3E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24929215"/>
        <c:axId val="2024925855"/>
      </c:lineChart>
      <c:catAx>
        <c:axId val="2024929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4925855"/>
        <c:crosses val="autoZero"/>
        <c:auto val="1"/>
        <c:lblAlgn val="ctr"/>
        <c:lblOffset val="100"/>
        <c:noMultiLvlLbl val="0"/>
      </c:catAx>
      <c:valAx>
        <c:axId val="202492585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ga.sk.uz 100 000 iedz.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49292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12" ma:contentTypeDescription="Create a new document." ma:contentTypeScope="" ma:versionID="fbc4ff6d124021c6ebd99f96189f184e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95d416a2170b0a5b11c2fdec3d7909b0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Props1.xml><?xml version="1.0" encoding="utf-8"?>
<ds:datastoreItem xmlns:ds="http://schemas.openxmlformats.org/officeDocument/2006/customXml" ds:itemID="{356A2B03-32CC-4571-802C-81EF181D0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A4F29-575D-4433-8712-857383860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BEDB89-EA67-4BA7-9F69-6612C7065C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7A042-2119-4D56-B2B4-3ECB833A67D5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Viktorija Leitēna</cp:lastModifiedBy>
  <cp:revision>11</cp:revision>
  <cp:lastPrinted>2022-10-12T06:48:00Z</cp:lastPrinted>
  <dcterms:created xsi:type="dcterms:W3CDTF">2024-03-20T12:07:00Z</dcterms:created>
  <dcterms:modified xsi:type="dcterms:W3CDTF">2024-03-25T10:24:00Z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0x0101009C2CEF55EFF0BE458B64A2084199E926</vt:lpwstr>
  </property>
</Properties>
</file>