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A24A6B" w:rsidRPr="00D5053F" w:rsidP="003E7BBE" w14:paraId="744A97EF" w14:textId="77777777">
      <w:pPr>
        <w:spacing w:before="360"/>
        <w:jc w:val="center"/>
        <w:rPr>
          <w:sz w:val="17"/>
          <w:szCs w:val="17"/>
        </w:rPr>
      </w:pPr>
      <w:r>
        <w:rPr>
          <w:noProof/>
          <w:lang w:eastAsia="lv-LV"/>
        </w:rPr>
        <w:drawing>
          <wp:anchor distT="0" distB="0" distL="114300" distR="114300" simplePos="0" relativeHeight="251660288" behindDoc="1" locked="0" layoutInCell="1" allowOverlap="1">
            <wp:simplePos x="0" y="0"/>
            <wp:positionH relativeFrom="page">
              <wp:posOffset>1191260</wp:posOffset>
            </wp:positionH>
            <wp:positionV relativeFrom="page">
              <wp:posOffset>737870</wp:posOffset>
            </wp:positionV>
            <wp:extent cx="5668645" cy="1032510"/>
            <wp:effectExtent l="0" t="0" r="0" b="0"/>
            <wp:wrapSquare wrapText="bothSides"/>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4"/>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668645" cy="1032510"/>
                    </a:xfrm>
                    <a:prstGeom prst="rect">
                      <a:avLst/>
                    </a:prstGeom>
                    <a:noFill/>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g">
            <w:drawing>
              <wp:anchor distT="0" distB="0" distL="114300" distR="114300" simplePos="0" relativeHeight="251658240" behindDoc="1" locked="0" layoutInCell="1" allowOverlap="1">
                <wp:simplePos x="0" y="0"/>
                <wp:positionH relativeFrom="page">
                  <wp:posOffset>1850390</wp:posOffset>
                </wp:positionH>
                <wp:positionV relativeFrom="page">
                  <wp:posOffset>1911350</wp:posOffset>
                </wp:positionV>
                <wp:extent cx="4397375" cy="1270"/>
                <wp:effectExtent l="0" t="0" r="3175"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1025" style="width:346.25pt;height:0.1pt;margin-top:150.5pt;margin-left:145.7pt;mso-position-horizontal-relative:page;mso-position-vertical-relative:page;position:absolute;z-index:-251657216" coordorigin="2915,2998" coordsize="6926,2">
                <v:shape id="Freeform 42" o:spid="_x0000_s1026"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r w:rsidRPr="00D5053F">
        <w:rPr>
          <w:color w:val="231F20"/>
          <w:sz w:val="17"/>
          <w:szCs w:val="17"/>
        </w:rPr>
        <w:t xml:space="preserve">Duntes iela 22, </w:t>
      </w:r>
      <w:r w:rsidR="0055269A">
        <w:rPr>
          <w:color w:val="231F20"/>
          <w:sz w:val="17"/>
          <w:szCs w:val="17"/>
        </w:rPr>
        <w:t xml:space="preserve">K-5, </w:t>
      </w:r>
      <w:r w:rsidRPr="00D5053F">
        <w:rPr>
          <w:color w:val="231F20"/>
          <w:sz w:val="17"/>
          <w:szCs w:val="17"/>
        </w:rPr>
        <w:t xml:space="preserve">Rīga, LV-1005, tālr. 67501590, fakss 67501591, e-pasts </w:t>
      </w:r>
      <w:r w:rsidR="0055269A">
        <w:rPr>
          <w:color w:val="231F20"/>
          <w:sz w:val="17"/>
          <w:szCs w:val="17"/>
        </w:rPr>
        <w:t>pasts</w:t>
      </w:r>
      <w:r w:rsidRPr="00D5053F">
        <w:rPr>
          <w:color w:val="231F20"/>
          <w:sz w:val="17"/>
          <w:szCs w:val="17"/>
        </w:rPr>
        <w:t>@spkc.gov.lv</w:t>
      </w:r>
    </w:p>
    <w:p w:rsidR="00E46A48" w:rsidP="00E46A48" w14:paraId="6CB3AD86" w14:textId="77777777">
      <w:pPr>
        <w:pStyle w:val="Header"/>
        <w:tabs>
          <w:tab w:val="clear" w:pos="4320"/>
        </w:tabs>
        <w:spacing w:before="480" w:after="480"/>
        <w:jc w:val="center"/>
        <w:rPr>
          <w:rFonts w:ascii="Times New Roman" w:hAnsi="Times New Roman"/>
          <w:noProof/>
        </w:rPr>
      </w:pPr>
      <w:r w:rsidRPr="001F3DE1">
        <w:rPr>
          <w:rFonts w:ascii="Times New Roman" w:hAnsi="Times New Roman"/>
          <w:noProof/>
        </w:rPr>
        <w:t>Rīgā</w:t>
      </w:r>
      <w:r>
        <w:rPr>
          <w:rFonts w:ascii="Times New Roman" w:hAnsi="Times New Roman"/>
          <w:noProof/>
        </w:rPr>
        <w:t xml:space="preserve"> </w:t>
      </w:r>
    </w:p>
    <w:tbl>
      <w:tblPr>
        <w:tblW w:w="0" w:type="auto"/>
        <w:tblLook w:val="04A0"/>
      </w:tblPr>
      <w:tblGrid>
        <w:gridCol w:w="5437"/>
        <w:gridCol w:w="3634"/>
      </w:tblGrid>
      <w:tr w14:paraId="01FA7614" w14:textId="77777777" w:rsidTr="00C5711F">
        <w:tblPrEx>
          <w:tblW w:w="0" w:type="auto"/>
          <w:tblLook w:val="04A0"/>
        </w:tblPrEx>
        <w:trPr>
          <w:trHeight w:val="313"/>
        </w:trPr>
        <w:tc>
          <w:tcPr>
            <w:tcW w:w="5495" w:type="dxa"/>
          </w:tcPr>
          <w:p w:rsidR="00222B8B" w:rsidP="00222B8B" w14:paraId="4414D7B4" w14:textId="7CAB3D38">
            <w:pPr>
              <w:tabs>
                <w:tab w:val="left" w:pos="0"/>
                <w:tab w:val="left" w:pos="7371"/>
              </w:tabs>
              <w:rPr>
                <w:sz w:val="24"/>
                <w:szCs w:val="24"/>
              </w:rPr>
            </w:pPr>
            <w:r>
              <w:rPr>
                <w:noProof/>
              </w:rPr>
              <w:t>Datums skatāms laika zīmogā</w:t>
            </w:r>
            <w:r>
              <w:rPr>
                <w:sz w:val="24"/>
                <w:szCs w:val="24"/>
              </w:rPr>
              <w:t xml:space="preserve">. </w:t>
            </w:r>
            <w:r w:rsidRPr="00CB2202">
              <w:rPr>
                <w:sz w:val="24"/>
                <w:szCs w:val="24"/>
              </w:rPr>
              <w:t>Nr.</w:t>
            </w:r>
            <w:r>
              <w:rPr>
                <w:sz w:val="24"/>
                <w:szCs w:val="24"/>
              </w:rPr>
              <w:t xml:space="preserve"> </w:t>
            </w:r>
            <w:r>
              <w:rPr>
                <w:noProof/>
                <w:sz w:val="24"/>
                <w:szCs w:val="24"/>
              </w:rPr>
              <w:t>1-8.1.5.2/2026/1805</w:t>
            </w:r>
          </w:p>
          <w:p w:rsidR="002079F2" w:rsidRPr="00CB2202" w:rsidP="00222B8B" w14:paraId="6EA3EF20" w14:textId="381FBA7F">
            <w:pPr>
              <w:tabs>
                <w:tab w:val="left" w:pos="0"/>
                <w:tab w:val="left" w:pos="7371"/>
              </w:tabs>
              <w:rPr>
                <w:sz w:val="24"/>
                <w:szCs w:val="24"/>
              </w:rPr>
            </w:pPr>
          </w:p>
        </w:tc>
        <w:tc>
          <w:tcPr>
            <w:tcW w:w="3685" w:type="dxa"/>
          </w:tcPr>
          <w:p w:rsidR="00222B8B" w:rsidP="00222B8B" w14:paraId="22199D8E" w14:textId="77777777">
            <w:pPr>
              <w:tabs>
                <w:tab w:val="left" w:pos="0"/>
                <w:tab w:val="left" w:pos="7371"/>
              </w:tabs>
              <w:rPr>
                <w:sz w:val="24"/>
                <w:szCs w:val="24"/>
              </w:rPr>
            </w:pPr>
            <w:r>
              <w:rPr>
                <w:noProof/>
                <w:sz w:val="24"/>
                <w:szCs w:val="24"/>
              </w:rPr>
              <w:t>Pēc pievienotā saraksta</w:t>
            </w:r>
          </w:p>
          <w:p w:rsidR="00222B8B" w:rsidP="00222B8B" w14:paraId="4BBE1F09" w14:textId="77777777">
            <w:pPr>
              <w:tabs>
                <w:tab w:val="left" w:pos="0"/>
                <w:tab w:val="left" w:pos="7371"/>
              </w:tabs>
              <w:rPr>
                <w:sz w:val="24"/>
                <w:szCs w:val="24"/>
              </w:rPr>
            </w:pPr>
          </w:p>
          <w:p w:rsidR="002079F2" w:rsidP="00222B8B" w14:paraId="57B97CED" w14:textId="77777777">
            <w:pPr>
              <w:tabs>
                <w:tab w:val="left" w:pos="0"/>
                <w:tab w:val="left" w:pos="7371"/>
              </w:tabs>
              <w:rPr>
                <w:sz w:val="24"/>
                <w:szCs w:val="24"/>
              </w:rPr>
            </w:pPr>
          </w:p>
        </w:tc>
      </w:tr>
    </w:tbl>
    <w:p w:rsidR="002079F2" w:rsidRPr="00195A3A" w:rsidP="002079F2" w14:paraId="009098EA" w14:textId="77777777">
      <w:pPr>
        <w:pStyle w:val="Header"/>
        <w:tabs>
          <w:tab w:val="clear" w:pos="4320"/>
          <w:tab w:val="clear" w:pos="8640"/>
        </w:tabs>
        <w:spacing w:before="480" w:after="480"/>
        <w:ind w:right="4535"/>
        <w:jc w:val="both"/>
        <w:rPr>
          <w:rFonts w:ascii="Times New Roman" w:hAnsi="Times New Roman"/>
          <w:b/>
          <w:i/>
          <w:noProof/>
        </w:rPr>
      </w:pPr>
      <w:r>
        <w:rPr>
          <w:rFonts w:ascii="Times New Roman" w:hAnsi="Times New Roman"/>
          <w:b/>
          <w:i/>
          <w:noProof/>
        </w:rPr>
        <w:t>Par lapsu un jenotsuņu vakcināciju pret trakumsērgu</w:t>
      </w:r>
    </w:p>
    <w:p w:rsidR="00F85AC2" w:rsidRPr="00F85AC2" w:rsidP="0077283C" w14:paraId="71586A9E" w14:textId="1EF5F528">
      <w:pPr>
        <w:tabs>
          <w:tab w:val="left" w:pos="1134"/>
        </w:tabs>
        <w:ind w:firstLine="720"/>
        <w:contextualSpacing/>
        <w:jc w:val="both"/>
        <w:rPr>
          <w:sz w:val="24"/>
          <w:szCs w:val="24"/>
        </w:rPr>
      </w:pPr>
      <w:r>
        <w:rPr>
          <w:sz w:val="24"/>
          <w:szCs w:val="24"/>
        </w:rPr>
        <w:t>I</w:t>
      </w:r>
      <w:r w:rsidRPr="00F85AC2">
        <w:rPr>
          <w:sz w:val="24"/>
          <w:szCs w:val="24"/>
        </w:rPr>
        <w:t>nformējam, ka Pārtikas un veterinārais dienests (turpmāk – PVD) 31. augustā, izmantojot “</w:t>
      </w:r>
      <w:r w:rsidRPr="00F85AC2">
        <w:rPr>
          <w:sz w:val="24"/>
          <w:szCs w:val="24"/>
        </w:rPr>
        <w:t>Cessna</w:t>
      </w:r>
      <w:r w:rsidRPr="00F85AC2">
        <w:rPr>
          <w:sz w:val="24"/>
          <w:szCs w:val="24"/>
        </w:rPr>
        <w:t xml:space="preserve"> 172” tipa mazās aviācijas lidmašīnas, uzsā</w:t>
      </w:r>
      <w:r>
        <w:rPr>
          <w:sz w:val="24"/>
          <w:szCs w:val="24"/>
        </w:rPr>
        <w:t>cis</w:t>
      </w:r>
      <w:r w:rsidRPr="00F85AC2">
        <w:rPr>
          <w:sz w:val="24"/>
          <w:szCs w:val="24"/>
        </w:rPr>
        <w:t xml:space="preserve"> kārtējo savvaļas lapsu un jenotsuņu orālo vakcināciju pret trakumsērgu.</w:t>
      </w:r>
    </w:p>
    <w:p w:rsidR="00F85AC2" w:rsidRPr="00F85AC2" w:rsidP="0077283C" w14:paraId="4087BEA9" w14:textId="02089983">
      <w:pPr>
        <w:tabs>
          <w:tab w:val="left" w:pos="1134"/>
        </w:tabs>
        <w:ind w:firstLine="720"/>
        <w:contextualSpacing/>
        <w:jc w:val="both"/>
        <w:rPr>
          <w:sz w:val="24"/>
          <w:szCs w:val="24"/>
        </w:rPr>
      </w:pPr>
      <w:r w:rsidRPr="00F85AC2">
        <w:rPr>
          <w:sz w:val="24"/>
          <w:szCs w:val="24"/>
        </w:rPr>
        <w:t xml:space="preserve">Vakcinācijai tiks izmantota vakcīna </w:t>
      </w:r>
      <w:r w:rsidRPr="00F85AC2">
        <w:rPr>
          <w:i/>
          <w:iCs/>
          <w:sz w:val="24"/>
          <w:szCs w:val="24"/>
        </w:rPr>
        <w:t>Rabadrop</w:t>
      </w:r>
      <w:r w:rsidRPr="00F85AC2">
        <w:rPr>
          <w:sz w:val="24"/>
          <w:szCs w:val="24"/>
        </w:rPr>
        <w:t xml:space="preserve">, kas satur dzīvu novājinātu trakumsērgas vīrusa SAD </w:t>
      </w:r>
      <w:r w:rsidRPr="00F85AC2">
        <w:rPr>
          <w:sz w:val="24"/>
          <w:szCs w:val="24"/>
        </w:rPr>
        <w:t>Clone</w:t>
      </w:r>
      <w:r w:rsidRPr="00F85AC2">
        <w:rPr>
          <w:sz w:val="24"/>
          <w:szCs w:val="24"/>
        </w:rPr>
        <w:t xml:space="preserve"> celmu. Vakcīna šķidrā veidā ir ievietota folijas kapsulā, kas iestrādāta barības apvalkā. Ēsma izskatās kā brūngans kubiks, kas ir nedaudz mazāks par sērkociņu kastīti.</w:t>
      </w:r>
    </w:p>
    <w:p w:rsidR="00F85AC2" w:rsidRPr="00F85AC2" w:rsidP="0077283C" w14:paraId="457C81FB" w14:textId="73A0FCA1">
      <w:pPr>
        <w:tabs>
          <w:tab w:val="left" w:pos="1134"/>
        </w:tabs>
        <w:ind w:firstLine="720"/>
        <w:contextualSpacing/>
        <w:jc w:val="both"/>
        <w:rPr>
          <w:sz w:val="24"/>
          <w:szCs w:val="24"/>
        </w:rPr>
      </w:pPr>
      <w:r w:rsidRPr="00F85AC2">
        <w:rPr>
          <w:sz w:val="24"/>
          <w:szCs w:val="24"/>
        </w:rPr>
        <w:t>Vakcīnas tiks vienmērīgi izvietotas Latvijas austrumu daļā 15 000 km² platībā, uz vienu kvadrātkilometru izkaisot 20–25 vakcīnas ēsmas. Attālums starp lidojumu joslām būs 500 metru.</w:t>
      </w:r>
    </w:p>
    <w:p w:rsidR="00B51185" w:rsidP="00B51185" w14:paraId="5FEEF54C" w14:textId="77777777">
      <w:pPr>
        <w:tabs>
          <w:tab w:val="left" w:pos="1134"/>
        </w:tabs>
        <w:ind w:firstLine="720"/>
        <w:contextualSpacing/>
        <w:jc w:val="both"/>
        <w:rPr>
          <w:sz w:val="24"/>
          <w:szCs w:val="24"/>
        </w:rPr>
      </w:pPr>
      <w:r w:rsidRPr="00F85AC2">
        <w:rPr>
          <w:sz w:val="24"/>
          <w:szCs w:val="24"/>
        </w:rPr>
        <w:t xml:space="preserve">Saskaņā ar PVD sniegto informāciju vakcīna nav bīstama ne cilvēkiem, ne apkārtējai videi. Tomēr, lai izslēgtu jebkādu risku, nepieciešams ievērot piesardzību. Gadījumos, kad vakcīna nonākusi cilvēka acīs vai brūcēs, aicinām vērsties pie ārsta. </w:t>
      </w:r>
      <w:r w:rsidRPr="00F85AC2">
        <w:rPr>
          <w:sz w:val="24"/>
          <w:szCs w:val="24"/>
        </w:rPr>
        <w:t>Antirabiskā</w:t>
      </w:r>
      <w:r w:rsidRPr="00F85AC2">
        <w:rPr>
          <w:sz w:val="24"/>
          <w:szCs w:val="24"/>
        </w:rPr>
        <w:t xml:space="preserve"> palīdzība nodrošināma atbilstoši vakcīnas </w:t>
      </w:r>
      <w:r w:rsidRPr="00F85AC2">
        <w:rPr>
          <w:i/>
          <w:iCs/>
          <w:sz w:val="24"/>
          <w:szCs w:val="24"/>
        </w:rPr>
        <w:t>Verorab</w:t>
      </w:r>
      <w:r w:rsidRPr="00F85AC2">
        <w:rPr>
          <w:sz w:val="24"/>
          <w:szCs w:val="24"/>
        </w:rPr>
        <w:t xml:space="preserve"> lietošanas instrukcijai, kas pieejama Zāļu valsts aģentūras tīmekļvietnē.</w:t>
      </w:r>
    </w:p>
    <w:p w:rsidR="00B51185" w:rsidRPr="007906BB" w:rsidP="00B51185" w14:paraId="47AE380C" w14:textId="5610DCAE">
      <w:pPr>
        <w:tabs>
          <w:tab w:val="left" w:pos="1134"/>
        </w:tabs>
        <w:ind w:firstLine="720"/>
        <w:contextualSpacing/>
        <w:jc w:val="both"/>
        <w:rPr>
          <w:sz w:val="24"/>
          <w:szCs w:val="24"/>
        </w:rPr>
      </w:pPr>
      <w:r w:rsidRPr="00B51185">
        <w:rPr>
          <w:sz w:val="24"/>
          <w:szCs w:val="24"/>
        </w:rPr>
        <w:t xml:space="preserve">Lūdzam dalīties ar šo informāciju ārstniecības personu vidū.  </w:t>
      </w:r>
    </w:p>
    <w:p w:rsidR="00477923" w:rsidRPr="003F6412" w:rsidP="00784C77" w14:paraId="1D426A00" w14:textId="4AF3D6F8">
      <w:pPr>
        <w:tabs>
          <w:tab w:val="left" w:pos="6804"/>
        </w:tabs>
        <w:spacing w:before="480" w:after="480"/>
        <w:jc w:val="both"/>
        <w:rPr>
          <w:sz w:val="24"/>
          <w:szCs w:val="24"/>
        </w:rPr>
      </w:pPr>
      <w:r w:rsidRPr="003F6412">
        <w:rPr>
          <w:sz w:val="24"/>
          <w:szCs w:val="24"/>
        </w:rPr>
        <w:t>Direktor</w:t>
      </w:r>
      <w:r w:rsidR="008220E2">
        <w:rPr>
          <w:sz w:val="24"/>
          <w:szCs w:val="24"/>
        </w:rPr>
        <w:t>e</w:t>
      </w:r>
      <w:r w:rsidRPr="003F6412">
        <w:rPr>
          <w:sz w:val="24"/>
          <w:szCs w:val="24"/>
        </w:rPr>
        <w:tab/>
      </w:r>
      <w:r w:rsidRPr="003F6412">
        <w:rPr>
          <w:noProof/>
          <w:sz w:val="24"/>
          <w:szCs w:val="24"/>
          <w:lang w:eastAsia="lv-LV"/>
        </w:rPr>
        <w:t>Elīna Dimiņa</w:t>
      </w:r>
    </w:p>
    <w:p w:rsidR="002079F2" w:rsidP="002079F2" w14:paraId="0FA6DEAA" w14:textId="77777777">
      <w:pPr>
        <w:pStyle w:val="BodyB"/>
        <w:rPr>
          <w:sz w:val="20"/>
        </w:rPr>
      </w:pPr>
      <w:r>
        <w:rPr>
          <w:noProof/>
          <w:sz w:val="20"/>
        </w:rPr>
        <w:t>Ilona Čerņakova</w:t>
      </w:r>
      <w:r>
        <w:rPr>
          <w:sz w:val="20"/>
        </w:rPr>
        <w:t xml:space="preserve"> </w:t>
      </w:r>
      <w:r>
        <w:rPr>
          <w:noProof/>
          <w:sz w:val="20"/>
        </w:rPr>
        <w:t>66955725</w:t>
      </w:r>
    </w:p>
    <w:p w:rsidR="00A91007" w:rsidRPr="00A91007" w:rsidP="00477923" w14:paraId="43555665" w14:textId="6DBA4052">
      <w:pPr>
        <w:pStyle w:val="BodyB"/>
      </w:pPr>
      <w:r>
        <w:rPr>
          <w:noProof/>
          <w:sz w:val="20"/>
        </w:rPr>
        <w:t>ilona.cernakova@spkc.gov.lv</w:t>
      </w:r>
    </w:p>
    <w:sectPr w:rsidSect="008C265B">
      <w:footerReference w:type="default" r:id="rId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4E4B" w:rsidP="00F84E4B" w14:paraId="6223A9EB" w14:textId="77777777">
    <w:pPr>
      <w:pStyle w:val="Footer"/>
      <w:jc w:val="center"/>
    </w:pPr>
    <w:r w:rsidRPr="001B3C4F">
      <w:t>DOKUMENTS PARAKSTĪTS ELEKTRONISKI AR DROŠU ELEKTRONISKO PARAKSTU</w:t>
    </w:r>
  </w:p>
  <w:p w:rsidR="00CD015F" w:rsidP="00F84E4B" w14:paraId="0D3A8D37" w14:textId="77777777">
    <w:pPr>
      <w:pStyle w:val="Footer"/>
      <w:jc w:val="center"/>
    </w:pPr>
    <w:r w:rsidRPr="001B3C4F">
      <w:t xml:space="preserve">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F776723"/>
    <w:multiLevelType w:val="hybridMultilevel"/>
    <w:tmpl w:val="75C478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78FE6A46"/>
    <w:multiLevelType w:val="multilevel"/>
    <w:tmpl w:val="8C2AC70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960722276">
    <w:abstractNumId w:val="0"/>
  </w:num>
  <w:num w:numId="2" w16cid:durableId="619871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ACC"/>
    <w:rsid w:val="00020179"/>
    <w:rsid w:val="00060CCD"/>
    <w:rsid w:val="000D65D1"/>
    <w:rsid w:val="00112C48"/>
    <w:rsid w:val="00154B6E"/>
    <w:rsid w:val="00172A3B"/>
    <w:rsid w:val="00195A3A"/>
    <w:rsid w:val="001963C5"/>
    <w:rsid w:val="001B3C4F"/>
    <w:rsid w:val="001F3DE1"/>
    <w:rsid w:val="001F74D4"/>
    <w:rsid w:val="002079F2"/>
    <w:rsid w:val="00222B8B"/>
    <w:rsid w:val="00237C47"/>
    <w:rsid w:val="00247E9C"/>
    <w:rsid w:val="00280BAC"/>
    <w:rsid w:val="00376EF5"/>
    <w:rsid w:val="00393529"/>
    <w:rsid w:val="003A5E2C"/>
    <w:rsid w:val="003E7BBE"/>
    <w:rsid w:val="003F2940"/>
    <w:rsid w:val="003F6412"/>
    <w:rsid w:val="00415D28"/>
    <w:rsid w:val="00443D6E"/>
    <w:rsid w:val="004568DF"/>
    <w:rsid w:val="00456D43"/>
    <w:rsid w:val="00477923"/>
    <w:rsid w:val="00480BD0"/>
    <w:rsid w:val="004A063D"/>
    <w:rsid w:val="00505CA0"/>
    <w:rsid w:val="005249D9"/>
    <w:rsid w:val="0055269A"/>
    <w:rsid w:val="005603D1"/>
    <w:rsid w:val="00587CC8"/>
    <w:rsid w:val="005D3E87"/>
    <w:rsid w:val="006765DF"/>
    <w:rsid w:val="006A3E8D"/>
    <w:rsid w:val="006D3FD6"/>
    <w:rsid w:val="007322A6"/>
    <w:rsid w:val="0077283C"/>
    <w:rsid w:val="00784C77"/>
    <w:rsid w:val="007906BB"/>
    <w:rsid w:val="008220E2"/>
    <w:rsid w:val="00893003"/>
    <w:rsid w:val="008B15BC"/>
    <w:rsid w:val="008B6D06"/>
    <w:rsid w:val="008B742D"/>
    <w:rsid w:val="008C265B"/>
    <w:rsid w:val="00987215"/>
    <w:rsid w:val="00994AA3"/>
    <w:rsid w:val="009E26F3"/>
    <w:rsid w:val="00A23AAC"/>
    <w:rsid w:val="00A24A6B"/>
    <w:rsid w:val="00A277B8"/>
    <w:rsid w:val="00A91007"/>
    <w:rsid w:val="00B05611"/>
    <w:rsid w:val="00B16961"/>
    <w:rsid w:val="00B51185"/>
    <w:rsid w:val="00B86B76"/>
    <w:rsid w:val="00BE7124"/>
    <w:rsid w:val="00BE71A4"/>
    <w:rsid w:val="00BF3D96"/>
    <w:rsid w:val="00C12D6E"/>
    <w:rsid w:val="00C4438A"/>
    <w:rsid w:val="00C92245"/>
    <w:rsid w:val="00CA27BF"/>
    <w:rsid w:val="00CB2202"/>
    <w:rsid w:val="00CB77F0"/>
    <w:rsid w:val="00CC1A82"/>
    <w:rsid w:val="00CC4F90"/>
    <w:rsid w:val="00CD015F"/>
    <w:rsid w:val="00D3498F"/>
    <w:rsid w:val="00D5053F"/>
    <w:rsid w:val="00D56E54"/>
    <w:rsid w:val="00D831E1"/>
    <w:rsid w:val="00D92D62"/>
    <w:rsid w:val="00DB7657"/>
    <w:rsid w:val="00DC0153"/>
    <w:rsid w:val="00DC1881"/>
    <w:rsid w:val="00DE33E0"/>
    <w:rsid w:val="00E029CF"/>
    <w:rsid w:val="00E10BEB"/>
    <w:rsid w:val="00E33119"/>
    <w:rsid w:val="00E402D8"/>
    <w:rsid w:val="00E46716"/>
    <w:rsid w:val="00E46A48"/>
    <w:rsid w:val="00E55896"/>
    <w:rsid w:val="00E92ACC"/>
    <w:rsid w:val="00EC6B3B"/>
    <w:rsid w:val="00EE0C7D"/>
    <w:rsid w:val="00EE4551"/>
    <w:rsid w:val="00EE7EE5"/>
    <w:rsid w:val="00F0212A"/>
    <w:rsid w:val="00F354FB"/>
    <w:rsid w:val="00F84E4B"/>
    <w:rsid w:val="00F85AC2"/>
    <w:rsid w:val="00FB54D0"/>
    <w:rsid w:val="00FE4CB2"/>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5740D110"/>
  <w15:chartTrackingRefBased/>
  <w15:docId w15:val="{457F659D-D5EA-4E30-BD39-445F2339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4A6B"/>
    <w:rPr>
      <w:rFonts w:eastAsia="Times New Roman"/>
      <w:lang w:eastAsia="en-US"/>
    </w:rPr>
  </w:style>
  <w:style w:type="paragraph" w:styleId="Heading1">
    <w:name w:val="heading 1"/>
    <w:basedOn w:val="Normal"/>
    <w:next w:val="Normal"/>
    <w:link w:val="Heading1Char"/>
    <w:uiPriority w:val="9"/>
    <w:qFormat/>
    <w:rsid w:val="00994AA3"/>
    <w:pPr>
      <w:keepNext/>
      <w:jc w:val="center"/>
      <w:outlineLvl w:val="0"/>
    </w:pPr>
    <w:rPr>
      <w:b/>
      <w:bCs/>
    </w:rPr>
  </w:style>
  <w:style w:type="paragraph" w:styleId="Heading2">
    <w:name w:val="heading 2"/>
    <w:basedOn w:val="Normal"/>
    <w:next w:val="Normal"/>
    <w:link w:val="Heading2Char"/>
    <w:qFormat/>
    <w:rsid w:val="00994AA3"/>
    <w:pPr>
      <w:keepNext/>
      <w:tabs>
        <w:tab w:val="num" w:pos="495"/>
      </w:tabs>
      <w:ind w:left="495" w:hanging="495"/>
      <w:outlineLvl w:val="1"/>
    </w:pPr>
    <w:rPr>
      <w:b/>
    </w:rPr>
  </w:style>
  <w:style w:type="paragraph" w:styleId="Heading3">
    <w:name w:val="heading 3"/>
    <w:basedOn w:val="Normal"/>
    <w:next w:val="Normal"/>
    <w:link w:val="Heading3Char"/>
    <w:qFormat/>
    <w:rsid w:val="00994AA3"/>
    <w:pPr>
      <w:keepNext/>
      <w:outlineLvl w:val="2"/>
    </w:pPr>
    <w:rPr>
      <w:b/>
      <w:color w:val="FF0000"/>
      <w:sz w:val="44"/>
    </w:rPr>
  </w:style>
  <w:style w:type="paragraph" w:styleId="Heading4">
    <w:name w:val="heading 4"/>
    <w:basedOn w:val="Normal"/>
    <w:link w:val="Heading4Char"/>
    <w:uiPriority w:val="9"/>
    <w:qFormat/>
    <w:rsid w:val="00994AA3"/>
    <w:pPr>
      <w:spacing w:before="100" w:beforeAutospacing="1" w:after="100" w:afterAutospacing="1"/>
      <w:outlineLvl w:val="3"/>
    </w:pPr>
    <w:rPr>
      <w:b/>
      <w:bCs/>
    </w:rPr>
  </w:style>
  <w:style w:type="paragraph" w:styleId="Heading5">
    <w:name w:val="heading 5"/>
    <w:basedOn w:val="Normal"/>
    <w:next w:val="Normal"/>
    <w:link w:val="Heading5Char"/>
    <w:uiPriority w:val="9"/>
    <w:qFormat/>
    <w:rsid w:val="00994AA3"/>
    <w:pPr>
      <w:spacing w:before="240" w:after="60"/>
      <w:outlineLvl w:val="4"/>
    </w:pPr>
    <w:rPr>
      <w:rFonts w:ascii="Calibri" w:hAnsi="Calibri"/>
      <w:b/>
      <w:bCs/>
      <w:i/>
      <w:iCs/>
      <w:sz w:val="26"/>
      <w:szCs w:val="26"/>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94AA3"/>
    <w:rPr>
      <w:b/>
      <w:bCs/>
      <w:sz w:val="24"/>
      <w:szCs w:val="24"/>
    </w:rPr>
  </w:style>
  <w:style w:type="character" w:customStyle="1" w:styleId="Heading2Char">
    <w:name w:val="Heading 2 Char"/>
    <w:link w:val="Heading2"/>
    <w:rsid w:val="00994AA3"/>
    <w:rPr>
      <w:b/>
      <w:sz w:val="24"/>
    </w:rPr>
  </w:style>
  <w:style w:type="character" w:customStyle="1" w:styleId="Heading3Char">
    <w:name w:val="Heading 3 Char"/>
    <w:link w:val="Heading3"/>
    <w:rsid w:val="00994AA3"/>
    <w:rPr>
      <w:b/>
      <w:color w:val="FF0000"/>
      <w:sz w:val="44"/>
    </w:rPr>
  </w:style>
  <w:style w:type="character" w:customStyle="1" w:styleId="Heading4Char">
    <w:name w:val="Heading 4 Char"/>
    <w:link w:val="Heading4"/>
    <w:uiPriority w:val="9"/>
    <w:rsid w:val="00994AA3"/>
    <w:rPr>
      <w:b/>
      <w:bCs/>
      <w:sz w:val="24"/>
      <w:szCs w:val="24"/>
    </w:rPr>
  </w:style>
  <w:style w:type="character" w:customStyle="1" w:styleId="Heading5Char">
    <w:name w:val="Heading 5 Char"/>
    <w:link w:val="Heading5"/>
    <w:uiPriority w:val="9"/>
    <w:rsid w:val="00994AA3"/>
    <w:rPr>
      <w:rFonts w:ascii="Calibri" w:hAnsi="Calibri"/>
      <w:b/>
      <w:bCs/>
      <w:i/>
      <w:iCs/>
      <w:sz w:val="26"/>
      <w:szCs w:val="26"/>
      <w:lang w:val="en-AU" w:eastAsia="x-none"/>
    </w:rPr>
  </w:style>
  <w:style w:type="paragraph" w:styleId="NoSpacing">
    <w:name w:val="No Spacing"/>
    <w:uiPriority w:val="1"/>
    <w:qFormat/>
    <w:rsid w:val="00994AA3"/>
    <w:rPr>
      <w:rFonts w:ascii="Calibri" w:hAnsi="Calibri"/>
      <w:sz w:val="22"/>
      <w:szCs w:val="22"/>
      <w:lang w:eastAsia="en-US"/>
    </w:rPr>
  </w:style>
  <w:style w:type="paragraph" w:styleId="ListParagraph">
    <w:name w:val="List Paragraph"/>
    <w:basedOn w:val="Normal"/>
    <w:uiPriority w:val="34"/>
    <w:qFormat/>
    <w:rsid w:val="00994AA3"/>
    <w:pPr>
      <w:spacing w:after="200" w:line="276" w:lineRule="auto"/>
      <w:ind w:left="720"/>
      <w:contextualSpacing/>
    </w:pPr>
    <w:rPr>
      <w:rFonts w:ascii="Calibri" w:hAnsi="Calibri"/>
      <w:sz w:val="22"/>
      <w:szCs w:val="22"/>
    </w:rPr>
  </w:style>
  <w:style w:type="paragraph" w:styleId="Quote">
    <w:name w:val="Quote"/>
    <w:basedOn w:val="Normal"/>
    <w:next w:val="Normal"/>
    <w:link w:val="QuoteChar"/>
    <w:uiPriority w:val="29"/>
    <w:qFormat/>
    <w:rsid w:val="00994AA3"/>
    <w:rPr>
      <w:i/>
      <w:sz w:val="28"/>
      <w:szCs w:val="28"/>
    </w:rPr>
  </w:style>
  <w:style w:type="character" w:customStyle="1" w:styleId="QuoteChar">
    <w:name w:val="Quote Char"/>
    <w:link w:val="Quote"/>
    <w:uiPriority w:val="29"/>
    <w:rsid w:val="00994AA3"/>
    <w:rPr>
      <w:i/>
      <w:sz w:val="28"/>
      <w:szCs w:val="28"/>
    </w:rPr>
  </w:style>
  <w:style w:type="paragraph" w:styleId="Header">
    <w:name w:val="header"/>
    <w:basedOn w:val="Normal"/>
    <w:link w:val="HeaderChar"/>
    <w:rsid w:val="00A24A6B"/>
    <w:pPr>
      <w:tabs>
        <w:tab w:val="center" w:pos="4320"/>
        <w:tab w:val="right" w:pos="8640"/>
      </w:tabs>
    </w:pPr>
    <w:rPr>
      <w:rFonts w:ascii="Arial" w:hAnsi="Arial"/>
      <w:sz w:val="24"/>
    </w:rPr>
  </w:style>
  <w:style w:type="character" w:customStyle="1" w:styleId="HeaderChar">
    <w:name w:val="Header Char"/>
    <w:link w:val="Header"/>
    <w:rsid w:val="00A24A6B"/>
    <w:rPr>
      <w:rFonts w:ascii="Arial" w:eastAsia="Times New Roman" w:hAnsi="Arial"/>
      <w:sz w:val="24"/>
      <w:lang w:eastAsia="en-US"/>
    </w:rPr>
  </w:style>
  <w:style w:type="table" w:styleId="TableGrid">
    <w:name w:val="Table Grid"/>
    <w:basedOn w:val="TableNormal"/>
    <w:uiPriority w:val="59"/>
    <w:rsid w:val="00A91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D015F"/>
    <w:pPr>
      <w:tabs>
        <w:tab w:val="center" w:pos="4153"/>
        <w:tab w:val="right" w:pos="8306"/>
      </w:tabs>
    </w:pPr>
  </w:style>
  <w:style w:type="character" w:customStyle="1" w:styleId="FooterChar">
    <w:name w:val="Footer Char"/>
    <w:link w:val="Footer"/>
    <w:uiPriority w:val="99"/>
    <w:rsid w:val="00CD015F"/>
    <w:rPr>
      <w:rFonts w:eastAsia="Times New Roman"/>
      <w:lang w:eastAsia="en-US"/>
    </w:rPr>
  </w:style>
  <w:style w:type="paragraph" w:customStyle="1" w:styleId="BodyB">
    <w:name w:val="Body B"/>
    <w:rsid w:val="002079F2"/>
    <w:pPr>
      <w:pBdr>
        <w:top w:val="nil"/>
        <w:left w:val="nil"/>
        <w:bottom w:val="nil"/>
        <w:right w:val="nil"/>
        <w:between w:val="nil"/>
        <w:bar w:val="nil"/>
      </w:pBdr>
    </w:pPr>
    <w:rPr>
      <w:rFonts w:eastAsia="Arial Unicode MS"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inga.purenina\Desktop\SPKC\4_vestule_elektroniskais_paraksts_valsts_valoda_pilnkrasu.dotx" TargetMode="Externa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4_vestule_elektroniskais_paraksts_valsts_valoda_pilnkrasu</Template>
  <TotalTime>84</TotalTime>
  <Pages>1</Pages>
  <Words>929</Words>
  <Characters>530</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Pavlovica</dc:creator>
  <cp:lastModifiedBy>Elīna Brangule</cp:lastModifiedBy>
  <cp:revision>10</cp:revision>
  <cp:lastPrinted>2016-02-15T06:53:00Z</cp:lastPrinted>
  <dcterms:created xsi:type="dcterms:W3CDTF">2020-02-27T07:31:00Z</dcterms:created>
  <dcterms:modified xsi:type="dcterms:W3CDTF">2026-09-03T10:12:00Z</dcterms:modified>
</cp:coreProperties>
</file>