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b/>
          <w:bCs/>
          <w:color w:val="000000" w:themeColor="text1"/>
          <w:sz w:val="24"/>
          <w:szCs w:val="24"/>
          <w:lang w:val="lv-LV"/>
          <w14:textFill>
            <w14:solidFill>
              <w14:schemeClr w14:val="tx1"/>
            </w14:solidFill>
          </w14:textFill>
        </w:rPr>
      </w:pPr>
      <w:bookmarkStart w:id="0" w:name="_GoBack"/>
      <w:bookmarkEnd w:id="0"/>
    </w:p>
    <w:p>
      <w:pPr>
        <w:rPr>
          <w:rFonts w:ascii="Times New Roman" w:hAnsi="Times New Roman" w:eastAsia="Times New Roman" w:cs="Times New Roman"/>
          <w:b/>
          <w:bCs/>
          <w:color w:val="000000" w:themeColor="text1"/>
          <w:sz w:val="24"/>
          <w:szCs w:val="24"/>
          <w:lang w:val="lv-LV"/>
          <w14:textFill>
            <w14:solidFill>
              <w14:schemeClr w14:val="tx1"/>
            </w14:solidFill>
          </w14:textFill>
        </w:rPr>
      </w:pPr>
      <w:r>
        <w:rPr>
          <w:rFonts w:ascii="Times New Roman" w:hAnsi="Times New Roman" w:eastAsia="Times New Roman" w:cs="Times New Roman"/>
          <w:b/>
          <w:bCs/>
          <w:color w:val="000000" w:themeColor="text1"/>
          <w:sz w:val="24"/>
          <w:szCs w:val="24"/>
          <w:lang w:val="lv-LV"/>
          <w14:textFill>
            <w14:solidFill>
              <w14:schemeClr w14:val="tx1"/>
            </w14:solidFill>
          </w14:textFill>
        </w:rPr>
        <w:t>Pacientu ziņotā pieredze - kas tas ir?</w:t>
      </w:r>
    </w:p>
    <w:p>
      <w:pPr>
        <w:rPr>
          <w:lang w:val="lv-LV"/>
        </w:rPr>
      </w:pPr>
      <w:r>
        <w:rPr>
          <w:rFonts w:ascii="Times New Roman" w:hAnsi="Times New Roman" w:eastAsia="Times New Roman" w:cs="Times New Roman"/>
          <w:color w:val="000000" w:themeColor="text1"/>
          <w:sz w:val="24"/>
          <w:szCs w:val="24"/>
          <w:lang w:val="lv-LV"/>
          <w14:textFill>
            <w14:solidFill>
              <w14:schemeClr w14:val="tx1"/>
            </w14:solidFill>
          </w14:textFill>
        </w:rPr>
        <w:t>Mūsu valstī jau 3 gadus darbojas slimnīcā ārstēto pacientu aptauja par slimnīcā piedzīvoto pieredzi, gan labu, gan ne tik labu!</w:t>
      </w:r>
    </w:p>
    <w:p>
      <w:pPr>
        <w:pStyle w:val="18"/>
        <w:spacing w:before="0" w:beforeAutospacing="0" w:after="0" w:afterAutospacing="0"/>
        <w:jc w:val="both"/>
        <w:textAlignment w:val="baseline"/>
        <w:rPr>
          <w:rFonts w:asciiTheme="majorBidi" w:hAnsiTheme="majorBidi" w:eastAsiaTheme="minorEastAsia" w:cstheme="majorBidi"/>
          <w:kern w:val="2"/>
          <w:lang w:val="lv-LV"/>
          <w14:ligatures w14:val="standardContextual"/>
        </w:rPr>
      </w:pPr>
      <w:r>
        <w:rPr>
          <w:color w:val="000000" w:themeColor="text1"/>
          <w:lang w:val="lv-LV"/>
          <w14:textFill>
            <w14:solidFill>
              <w14:schemeClr w14:val="tx1"/>
            </w14:solidFill>
          </w14:textFill>
        </w:rPr>
        <w:t xml:space="preserve">Padalies savā pieredzē, ļauj slimnīcai paskatīties uz procesiem no pacienta skatu punkta! </w:t>
      </w:r>
    </w:p>
    <w:p>
      <w:pPr>
        <w:rPr>
          <w:rFonts w:ascii="Times New Roman" w:hAnsi="Times New Roman" w:eastAsia="Times New Roman" w:cs="Times New Roman"/>
          <w:color w:val="000000" w:themeColor="text1"/>
          <w:sz w:val="24"/>
          <w:szCs w:val="24"/>
          <w:lang w:val="lv-LV"/>
          <w14:textFill>
            <w14:solidFill>
              <w14:schemeClr w14:val="tx1"/>
            </w14:solidFill>
          </w14:textFill>
        </w:rPr>
      </w:pPr>
    </w:p>
    <w:p>
      <w:pPr>
        <w:rPr>
          <w:rFonts w:asciiTheme="majorBidi" w:hAnsiTheme="majorBidi" w:cstheme="majorBidi"/>
          <w:b/>
          <w:bCs/>
          <w:sz w:val="24"/>
          <w:szCs w:val="24"/>
          <w:lang w:val="lv-LV"/>
        </w:rPr>
      </w:pPr>
      <w:r>
        <w:rPr>
          <w:rFonts w:asciiTheme="majorBidi" w:hAnsiTheme="majorBidi" w:cstheme="majorBidi"/>
          <w:b/>
          <w:bCs/>
          <w:sz w:val="24"/>
          <w:szCs w:val="24"/>
          <w:lang w:val="lv-LV"/>
        </w:rPr>
        <w:t xml:space="preserve">Katra pacienta pieredze ir būtiska. </w:t>
      </w:r>
    </w:p>
    <w:p>
      <w:pPr>
        <w:rPr>
          <w:rFonts w:asciiTheme="majorBidi" w:hAnsiTheme="majorBidi" w:cstheme="majorBidi"/>
          <w:b/>
          <w:bCs/>
          <w:sz w:val="24"/>
          <w:szCs w:val="24"/>
          <w:lang w:val="lv-LV"/>
        </w:rPr>
      </w:pPr>
    </w:p>
    <w:p>
      <w:pPr>
        <w:rPr>
          <w:rFonts w:asciiTheme="majorBidi" w:hAnsiTheme="majorBidi" w:cstheme="majorBidi"/>
          <w:b/>
          <w:bCs/>
          <w:sz w:val="24"/>
          <w:szCs w:val="24"/>
          <w:lang w:val="lv-LV"/>
        </w:rPr>
      </w:pPr>
      <w:r>
        <w:rPr>
          <w:rFonts w:asciiTheme="majorBidi" w:hAnsiTheme="majorBidi" w:cstheme="majorBidi"/>
          <w:b/>
          <w:bCs/>
          <w:sz w:val="24"/>
          <w:szCs w:val="24"/>
          <w:lang w:val="lv-LV"/>
        </w:rPr>
        <w:t>Tava balss ir svarīga!</w:t>
      </w:r>
    </w:p>
    <w:p>
      <w:pPr>
        <w:pStyle w:val="18"/>
        <w:numPr>
          <w:ilvl w:val="0"/>
          <w:numId w:val="1"/>
        </w:numPr>
        <w:spacing w:before="0" w:beforeAutospacing="0" w:after="0" w:afterAutospacing="0"/>
        <w:rPr>
          <w:rFonts w:asciiTheme="majorBidi" w:hAnsiTheme="majorBidi" w:eastAsiaTheme="minorHAnsi" w:cstheme="majorBidi"/>
          <w:kern w:val="2"/>
          <w:lang w:val="lv-LV"/>
          <w14:ligatures w14:val="standardContextual"/>
        </w:rPr>
      </w:pPr>
      <w:r>
        <w:rPr>
          <w:rFonts w:asciiTheme="majorBidi" w:hAnsiTheme="majorBidi" w:eastAsiaTheme="minorHAnsi" w:cstheme="majorBidi"/>
          <w:kern w:val="2"/>
          <w:lang w:val="lv-LV"/>
          <w14:ligatures w14:val="standardContextual"/>
        </w:rPr>
        <w:t>Tā ir Tava iespēja novērtēt savu ārstēšanās epizodi slimnīcā;</w:t>
      </w:r>
    </w:p>
    <w:p>
      <w:pPr>
        <w:pStyle w:val="18"/>
        <w:numPr>
          <w:ilvl w:val="0"/>
          <w:numId w:val="2"/>
        </w:numPr>
        <w:spacing w:before="0" w:beforeAutospacing="0" w:after="0" w:afterAutospacing="0"/>
        <w:rPr>
          <w:rFonts w:asciiTheme="majorBidi" w:hAnsiTheme="majorBidi" w:eastAsiaTheme="minorHAnsi" w:cstheme="majorBidi"/>
          <w:kern w:val="2"/>
          <w:lang w:val="lv-LV"/>
          <w14:ligatures w14:val="standardContextual"/>
        </w:rPr>
      </w:pPr>
      <w:r>
        <w:rPr>
          <w:rFonts w:asciiTheme="majorBidi" w:hAnsiTheme="majorBidi" w:eastAsiaTheme="minorHAnsi" w:cstheme="majorBidi"/>
          <w:kern w:val="2"/>
          <w:lang w:val="lv-LV"/>
          <w14:ligatures w14:val="standardContextual"/>
        </w:rPr>
        <w:t>Tā ir Tava iespēja piedalīties veselības aprūpes pilnveidošanā;</w:t>
      </w:r>
    </w:p>
    <w:p>
      <w:pPr>
        <w:pStyle w:val="18"/>
        <w:numPr>
          <w:ilvl w:val="0"/>
          <w:numId w:val="2"/>
        </w:numPr>
        <w:rPr>
          <w:rFonts w:asciiTheme="majorBidi" w:hAnsiTheme="majorBidi" w:eastAsiaTheme="minorHAnsi" w:cstheme="majorBidi"/>
          <w:kern w:val="2"/>
          <w:lang w:val="lv-LV"/>
          <w14:ligatures w14:val="standardContextual"/>
        </w:rPr>
      </w:pPr>
      <w:r>
        <w:rPr>
          <w:rFonts w:asciiTheme="majorBidi" w:hAnsiTheme="majorBidi" w:eastAsiaTheme="minorEastAsia" w:cstheme="majorBidi"/>
          <w:kern w:val="2"/>
          <w:lang w:val="lv-LV"/>
          <w14:ligatures w14:val="standardContextual"/>
        </w:rPr>
        <w:t>Pacienta pieredze ir tieši saistīta ar pacientu drošību un ārstēšanas efektivitāti.</w:t>
      </w:r>
    </w:p>
    <w:p>
      <w:pPr>
        <w:pStyle w:val="18"/>
        <w:spacing w:before="0" w:beforeAutospacing="0" w:after="0" w:afterAutospacing="0"/>
        <w:jc w:val="both"/>
        <w:textAlignment w:val="baseline"/>
        <w:rPr>
          <w:rFonts w:asciiTheme="majorBidi" w:hAnsiTheme="majorBidi" w:eastAsiaTheme="minorEastAsia" w:cstheme="majorBidi"/>
          <w:lang w:val="lv-LV"/>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jc w:val="both"/>
        <w:rPr>
          <w:rFonts w:asciiTheme="majorBidi" w:hAnsiTheme="majorBidi" w:cstheme="majorBidi"/>
          <w:b/>
          <w:bCs/>
          <w:sz w:val="24"/>
          <w:szCs w:val="24"/>
          <w:lang w:val="lv-LV"/>
        </w:rPr>
      </w:pPr>
      <w:r>
        <w:rPr>
          <w:rFonts w:asciiTheme="majorBidi" w:hAnsiTheme="majorBidi" w:cstheme="majorBidi"/>
          <w:b/>
          <w:bCs/>
          <w:sz w:val="24"/>
          <w:szCs w:val="24"/>
          <w:lang w:val="lv-LV"/>
        </w:rPr>
        <w:t>Pacientu ziņotās pieredzes aptauja iever vairākas jomas:</w:t>
      </w:r>
    </w:p>
    <w:p>
      <w:pPr>
        <w:pStyle w:val="14"/>
        <w:numPr>
          <w:ilvl w:val="0"/>
          <w:numId w:val="3"/>
        </w:numPr>
        <w:jc w:val="both"/>
        <w:rPr>
          <w:rFonts w:asciiTheme="majorBidi" w:hAnsiTheme="majorBidi" w:cstheme="majorBidi"/>
          <w:sz w:val="24"/>
          <w:szCs w:val="24"/>
          <w:lang w:val="lv-LV"/>
        </w:rPr>
      </w:pPr>
      <w:r>
        <w:rPr>
          <w:rFonts w:asciiTheme="majorBidi" w:hAnsiTheme="majorBidi" w:cstheme="majorBidi"/>
          <w:sz w:val="24"/>
          <w:szCs w:val="24"/>
          <w:lang w:val="lv-LV"/>
        </w:rPr>
        <w:t>Komunikāciju starp ārstu, ārstniecības iestādes personālu un pacientu;</w:t>
      </w:r>
    </w:p>
    <w:p>
      <w:pPr>
        <w:pStyle w:val="14"/>
        <w:numPr>
          <w:ilvl w:val="0"/>
          <w:numId w:val="3"/>
        </w:numPr>
        <w:jc w:val="both"/>
        <w:rPr>
          <w:rFonts w:asciiTheme="majorBidi" w:hAnsiTheme="majorBidi" w:cstheme="majorBidi"/>
          <w:sz w:val="24"/>
          <w:szCs w:val="24"/>
          <w:lang w:val="lv-LV"/>
        </w:rPr>
      </w:pPr>
      <w:r>
        <w:rPr>
          <w:rFonts w:asciiTheme="majorBidi" w:hAnsiTheme="majorBidi" w:cstheme="majorBidi"/>
          <w:sz w:val="24"/>
          <w:szCs w:val="24"/>
          <w:lang w:val="lv-LV"/>
        </w:rPr>
        <w:t>Vides novērtējumu (fiziskais komforts, emocionālais atbalsts);</w:t>
      </w:r>
    </w:p>
    <w:p>
      <w:pPr>
        <w:pStyle w:val="14"/>
        <w:numPr>
          <w:ilvl w:val="0"/>
          <w:numId w:val="3"/>
        </w:numPr>
        <w:jc w:val="both"/>
        <w:rPr>
          <w:rFonts w:asciiTheme="majorBidi" w:hAnsiTheme="majorBidi" w:cstheme="majorBidi"/>
          <w:sz w:val="24"/>
          <w:szCs w:val="24"/>
          <w:lang w:val="lv-LV"/>
        </w:rPr>
      </w:pPr>
      <w:r>
        <w:rPr>
          <w:rFonts w:asciiTheme="majorBidi" w:hAnsiTheme="majorBidi" w:cstheme="majorBidi"/>
          <w:sz w:val="24"/>
          <w:szCs w:val="24"/>
          <w:lang w:val="lv-LV"/>
        </w:rPr>
        <w:t>Sāpju un baiļu vadību;</w:t>
      </w:r>
    </w:p>
    <w:p>
      <w:pPr>
        <w:pStyle w:val="14"/>
        <w:numPr>
          <w:ilvl w:val="0"/>
          <w:numId w:val="3"/>
        </w:numPr>
        <w:jc w:val="both"/>
        <w:rPr>
          <w:rFonts w:asciiTheme="majorBidi" w:hAnsiTheme="majorBidi" w:cstheme="majorBidi"/>
          <w:sz w:val="24"/>
          <w:szCs w:val="24"/>
          <w:lang w:val="lv-LV"/>
        </w:rPr>
      </w:pPr>
      <w:r>
        <w:rPr>
          <w:rFonts w:asciiTheme="majorBidi" w:hAnsiTheme="majorBidi" w:cstheme="majorBidi"/>
          <w:sz w:val="24"/>
          <w:szCs w:val="24"/>
          <w:lang w:val="lv-LV"/>
        </w:rPr>
        <w:t>Pacienta iesaisti, cieņpilnu attieksmi;</w:t>
      </w:r>
    </w:p>
    <w:p>
      <w:pPr>
        <w:pStyle w:val="14"/>
        <w:numPr>
          <w:ilvl w:val="0"/>
          <w:numId w:val="3"/>
        </w:numPr>
        <w:jc w:val="both"/>
        <w:rPr>
          <w:rFonts w:asciiTheme="majorBidi" w:hAnsiTheme="majorBidi" w:cstheme="majorBidi"/>
          <w:sz w:val="24"/>
          <w:szCs w:val="24"/>
          <w:lang w:val="lv-LV"/>
        </w:rPr>
      </w:pPr>
      <w:r>
        <w:rPr>
          <w:rFonts w:asciiTheme="majorBidi" w:hAnsiTheme="majorBidi" w:cstheme="majorBidi"/>
          <w:sz w:val="24"/>
          <w:szCs w:val="24"/>
          <w:lang w:val="lv-LV"/>
        </w:rPr>
        <w:t>Pacientu drošību;</w:t>
      </w:r>
    </w:p>
    <w:p>
      <w:pPr>
        <w:pStyle w:val="14"/>
        <w:numPr>
          <w:ilvl w:val="0"/>
          <w:numId w:val="3"/>
        </w:numPr>
        <w:jc w:val="both"/>
        <w:rPr>
          <w:rFonts w:asciiTheme="majorBidi" w:hAnsiTheme="majorBidi" w:cstheme="majorBidi"/>
          <w:sz w:val="24"/>
          <w:szCs w:val="24"/>
          <w:lang w:val="lv-LV"/>
        </w:rPr>
      </w:pPr>
      <w:r>
        <w:rPr>
          <w:rFonts w:asciiTheme="majorBidi" w:hAnsiTheme="majorBidi" w:cstheme="majorBidi"/>
          <w:sz w:val="24"/>
          <w:szCs w:val="24"/>
          <w:lang w:val="lv-LV"/>
        </w:rPr>
        <w:t>Vispārējo stacionēšanas pieredzi.</w:t>
      </w:r>
    </w:p>
    <w:p>
      <w:pPr>
        <w:jc w:val="both"/>
        <w:rPr>
          <w:rFonts w:asciiTheme="majorBidi" w:hAnsiTheme="majorBidi" w:cstheme="majorBidi"/>
          <w:sz w:val="24"/>
          <w:szCs w:val="24"/>
          <w:lang w:val="lv-LV"/>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color w:val="BF9000" w:themeColor="accent4" w:themeShade="BF"/>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r>
        <w:rPr>
          <w:rFonts w:asciiTheme="majorBidi" w:hAnsiTheme="majorBidi" w:eastAsiaTheme="minorEastAsia" w:cstheme="majorBidi"/>
          <w:kern w:val="2"/>
          <w:lang w:val="lv-LV"/>
          <w14:ligatures w14:val="standardContextual"/>
        </w:rPr>
        <w:t xml:space="preserve">Pacienta ziņotā pieredze ir svarīga mūsu slimnīcai. </w:t>
      </w:r>
      <w:r>
        <w:rPr>
          <w:rFonts w:asciiTheme="majorBidi" w:hAnsiTheme="majorBidi" w:eastAsiaTheme="minorHAnsi" w:cstheme="majorBidi"/>
          <w:kern w:val="2"/>
          <w:lang w:val="lv-LV"/>
          <w14:ligatures w14:val="standardContextual"/>
        </w:rPr>
        <w:t>Ja ārstējies slimnīcā un piekriti piedalīties aptaujā, pēc izrakstīšanās no slimnīcas saņemsi uzaicinājumu</w:t>
      </w:r>
      <w:r>
        <w:rPr>
          <w:rFonts w:asciiTheme="majorBidi" w:hAnsiTheme="majorBidi" w:cstheme="majorBidi"/>
          <w:shd w:val="clear" w:color="auto" w:fill="FFFFFF"/>
          <w:lang w:val="lv-LV"/>
        </w:rPr>
        <w:t xml:space="preserve"> e-pastā vai sms veidā no sūtītāja "SPKC"</w:t>
      </w:r>
      <w:r>
        <w:rPr>
          <w:rFonts w:asciiTheme="majorBidi" w:hAnsiTheme="majorBidi" w:eastAsiaTheme="minorHAnsi" w:cstheme="majorBidi"/>
          <w:kern w:val="2"/>
          <w:lang w:val="lv-LV"/>
          <w14:ligatures w14:val="standardContextual"/>
        </w:rPr>
        <w:t>, kas saturēs saiti, uz aptauju, saite aktīva 30 dienas</w:t>
      </w:r>
      <w:r>
        <w:rPr>
          <w:rFonts w:asciiTheme="majorBidi" w:hAnsiTheme="majorBidi" w:cstheme="majorBidi"/>
          <w:shd w:val="clear" w:color="auto" w:fill="FFFFFF"/>
          <w:lang w:val="lv-LV"/>
        </w:rPr>
        <w:t xml:space="preserve"> </w:t>
      </w:r>
      <w:r>
        <w:rPr>
          <w:rFonts w:asciiTheme="majorBidi" w:hAnsiTheme="majorBidi" w:eastAsiaTheme="minorHAnsi" w:cstheme="majorBidi"/>
          <w:kern w:val="2"/>
          <w:lang w:val="lv-LV"/>
          <w14:ligatures w14:val="standardContextual"/>
        </w:rPr>
        <w:t xml:space="preserve">– lūdzu aizpildi to. </w:t>
      </w: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tbl>
      <w:tblPr>
        <w:tblStyle w:val="11"/>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7"/>
        <w:gridCol w:w="4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2" w:hRule="atLeast"/>
        </w:trPr>
        <w:tc>
          <w:tcPr>
            <w:tcW w:w="4717" w:type="dxa"/>
          </w:tcPr>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pStyle w:val="18"/>
              <w:spacing w:before="0" w:beforeAutospacing="0" w:after="0" w:afterAutospacing="0"/>
              <w:jc w:val="both"/>
              <w:textAlignment w:val="baseline"/>
              <w:rPr>
                <w:rFonts w:asciiTheme="majorBidi" w:hAnsiTheme="majorBidi" w:cstheme="majorBidi"/>
                <w:lang w:val="lv-LV"/>
              </w:rPr>
            </w:pPr>
            <w:r>
              <w:drawing>
                <wp:inline distT="0" distB="0" distL="0" distR="0">
                  <wp:extent cx="1760220" cy="3797935"/>
                  <wp:effectExtent l="0" t="0" r="0" b="0"/>
                  <wp:docPr id="22031867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18672" name="Attēl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0400" cy="3798000"/>
                          </a:xfrm>
                          <a:prstGeom prst="rect">
                            <a:avLst/>
                          </a:prstGeom>
                          <a:noFill/>
                          <a:ln>
                            <a:noFill/>
                          </a:ln>
                        </pic:spPr>
                      </pic:pic>
                    </a:graphicData>
                  </a:graphic>
                </wp:inline>
              </w:drawing>
            </w:r>
          </w:p>
          <w:p>
            <w:pPr>
              <w:pStyle w:val="18"/>
              <w:spacing w:before="0" w:beforeAutospacing="0" w:after="0" w:afterAutospacing="0"/>
              <w:jc w:val="both"/>
              <w:textAlignment w:val="baseline"/>
              <w:rPr>
                <w:rFonts w:asciiTheme="majorBidi" w:hAnsiTheme="majorBidi" w:cstheme="majorBidi"/>
                <w:lang w:val="lv-LV"/>
              </w:rPr>
            </w:pPr>
          </w:p>
        </w:tc>
        <w:tc>
          <w:tcPr>
            <w:tcW w:w="4717" w:type="dxa"/>
          </w:tcPr>
          <w:p>
            <w:pPr>
              <w:pStyle w:val="14"/>
              <w:spacing w:after="0" w:line="240" w:lineRule="auto"/>
              <w:rPr>
                <w:rFonts w:asciiTheme="majorBidi" w:hAnsiTheme="majorBidi" w:cstheme="majorBidi"/>
                <w:lang w:val="lv-LV"/>
              </w:rPr>
            </w:pPr>
          </w:p>
        </w:tc>
      </w:tr>
    </w:tbl>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rPr>
          <w:rFonts w:asciiTheme="majorBidi" w:hAnsiTheme="majorBidi" w:cstheme="majorBidi"/>
          <w:sz w:val="24"/>
          <w:szCs w:val="24"/>
          <w:lang w:val="lv-LV"/>
        </w:rPr>
      </w:pPr>
      <w:r>
        <w:rPr>
          <w:rFonts w:asciiTheme="majorBidi" w:hAnsiTheme="majorBidi" w:cstheme="majorBidi"/>
          <w:lang w:val="lv-LV"/>
        </w:rPr>
        <w:br w:type="page"/>
      </w: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0"/>
        <w:gridCol w:w="4059"/>
        <w:gridCol w:w="3767"/>
        <w:gridCol w:w="3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0" w:type="dxa"/>
          </w:tcPr>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r>
              <w:rPr>
                <w:rFonts w:asciiTheme="majorBidi" w:hAnsiTheme="majorBidi" w:cstheme="majorBidi"/>
                <w:b/>
                <w:bCs/>
                <w:lang w:val="lv-LV"/>
              </w:rPr>
              <w:drawing>
                <wp:inline distT="0" distB="0" distL="0" distR="0">
                  <wp:extent cx="1464945" cy="3257550"/>
                  <wp:effectExtent l="76200" t="76200" r="135255" b="133350"/>
                  <wp:docPr id="1713839570" name="Attēls 1713839570"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39570" name="Attēls 1713839570" descr="Graphical user interface, text, application, chat or text messag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5200" cy="325800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059" w:type="dxa"/>
          </w:tcPr>
          <w:p>
            <w:pPr>
              <w:spacing w:after="0" w:line="240" w:lineRule="auto"/>
              <w:ind w:left="720"/>
              <w:rPr>
                <w:rFonts w:asciiTheme="majorBidi" w:hAnsiTheme="majorBidi" w:cstheme="majorBidi"/>
                <w:lang w:val="lv-LV"/>
              </w:rPr>
            </w:pPr>
            <w:r>
              <w:rPr>
                <w:rFonts w:asciiTheme="majorBidi" w:hAnsiTheme="majorBidi" w:cstheme="majorBidi"/>
                <w:lang w:val="lv-LV"/>
              </w:rPr>
              <w:t>* Iesākto aptauju vari saglabāt un turpināt to aizpildīt vēlāk</w:t>
            </w:r>
          </w:p>
          <w:p>
            <w:pPr>
              <w:spacing w:after="0" w:line="240" w:lineRule="auto"/>
              <w:ind w:left="720"/>
              <w:rPr>
                <w:rFonts w:asciiTheme="majorBidi" w:hAnsiTheme="majorBidi" w:cstheme="majorBidi"/>
                <w:sz w:val="24"/>
                <w:szCs w:val="24"/>
                <w:lang w:val="lv-LV"/>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tc>
        <w:tc>
          <w:tcPr>
            <w:tcW w:w="3767" w:type="dxa"/>
          </w:tcPr>
          <w:p>
            <w:pPr>
              <w:spacing w:after="0" w:line="240" w:lineRule="auto"/>
              <w:ind w:left="720"/>
              <w:rPr>
                <w:rFonts w:asciiTheme="majorBidi" w:hAnsiTheme="majorBidi" w:cstheme="majorBidi"/>
                <w:lang w:val="lv-LV"/>
              </w:rPr>
            </w:pPr>
            <w:r>
              <w:rPr>
                <w:rFonts w:asciiTheme="majorBidi" w:hAnsiTheme="majorBidi" w:cstheme="majorBidi"/>
                <w:lang w:val="lv-LV"/>
              </w:rPr>
              <w:drawing>
                <wp:inline distT="0" distB="0" distL="0" distR="0">
                  <wp:extent cx="1464945" cy="3257550"/>
                  <wp:effectExtent l="76200" t="76200" r="135255" b="133350"/>
                  <wp:docPr id="1986493295" name="Attēls 198649329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93295" name="Attēls 1986493295" descr="Graphical user interface, text, application&#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5200" cy="325800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3767" w:type="dxa"/>
          </w:tcPr>
          <w:p>
            <w:pPr>
              <w:spacing w:after="0" w:line="240" w:lineRule="auto"/>
              <w:ind w:left="720"/>
              <w:rPr>
                <w:rFonts w:asciiTheme="majorBidi" w:hAnsiTheme="majorBidi" w:cstheme="majorBidi"/>
                <w:lang w:val="lv-LV"/>
              </w:rPr>
            </w:pPr>
            <w:r>
              <w:rPr>
                <w:rFonts w:asciiTheme="majorBidi" w:hAnsiTheme="majorBidi" w:eastAsiaTheme="minorEastAsia" w:cstheme="majorBidi"/>
                <w:lang w:val="lv-LV"/>
              </w:rPr>
              <w:t xml:space="preserve">* </w:t>
            </w:r>
            <w:r>
              <w:rPr>
                <w:rFonts w:ascii="Times New Roman" w:hAnsi="Times New Roman" w:eastAsia="Times New Roman" w:cs="Times New Roman"/>
                <w:color w:val="262626" w:themeColor="text1" w:themeTint="D9"/>
                <w:lang w:val="lv-LV"/>
                <w14:textFill>
                  <w14:solidFill>
                    <w14:schemeClr w14:val="tx1">
                      <w14:lumMod w14:val="85000"/>
                      <w14:lumOff w14:val="15000"/>
                    </w14:schemeClr>
                  </w14:solidFill>
                </w14:textFill>
              </w:rPr>
              <w:t>Izpildījis aptauju, atceries</w:t>
            </w:r>
            <w:r>
              <w:rPr>
                <w:rFonts w:ascii="Times New Roman" w:hAnsi="Times New Roman" w:eastAsia="Times New Roman" w:cs="Times New Roman"/>
                <w:lang w:val="lv-LV"/>
              </w:rPr>
              <w:t xml:space="preserve"> nospiest pogu “Nosūtīt”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0" w:type="dxa"/>
          </w:tcPr>
          <w:p>
            <w:pPr>
              <w:pStyle w:val="18"/>
              <w:spacing w:before="0" w:beforeAutospacing="0" w:after="0" w:afterAutospacing="0"/>
              <w:jc w:val="both"/>
              <w:textAlignment w:val="baseline"/>
              <w:rPr>
                <w:rFonts w:asciiTheme="majorBidi" w:hAnsiTheme="majorBidi" w:eastAsiaTheme="minorEastAsia" w:cstheme="majorBidi"/>
                <w:kern w:val="2"/>
                <w:lang w:val="lv-LV"/>
                <w14:ligatures w14:val="standardContextual"/>
              </w:rPr>
            </w:pPr>
          </w:p>
        </w:tc>
        <w:tc>
          <w:tcPr>
            <w:tcW w:w="4059" w:type="dxa"/>
          </w:tcPr>
          <w:p>
            <w:pPr>
              <w:spacing w:after="0" w:line="240" w:lineRule="auto"/>
              <w:textAlignment w:val="baseline"/>
              <w:rPr>
                <w:rFonts w:ascii="Times New Roman" w:hAnsi="Times New Roman" w:eastAsia="Times New Roman" w:cs="Times New Roman"/>
                <w:lang w:val="lv-LV"/>
              </w:rPr>
            </w:pPr>
          </w:p>
        </w:tc>
        <w:tc>
          <w:tcPr>
            <w:tcW w:w="3767" w:type="dxa"/>
          </w:tcPr>
          <w:p>
            <w:pPr>
              <w:spacing w:after="0" w:line="240" w:lineRule="auto"/>
              <w:textAlignment w:val="baseline"/>
              <w:rPr>
                <w:rFonts w:asciiTheme="majorBidi" w:hAnsiTheme="majorBidi" w:eastAsiaTheme="minorEastAsia" w:cstheme="majorBidi"/>
                <w:lang w:val="lv-LV"/>
              </w:rPr>
            </w:pPr>
          </w:p>
        </w:tc>
        <w:tc>
          <w:tcPr>
            <w:tcW w:w="3767" w:type="dxa"/>
          </w:tcPr>
          <w:p>
            <w:pPr>
              <w:spacing w:after="0" w:line="240" w:lineRule="auto"/>
              <w:textAlignment w:val="baseline"/>
              <w:rPr>
                <w:rFonts w:asciiTheme="majorBidi" w:hAnsiTheme="majorBidi" w:eastAsiaTheme="minorEastAsia" w:cstheme="majorBidi"/>
                <w:lang w:val="lv-LV"/>
              </w:rPr>
            </w:pPr>
          </w:p>
        </w:tc>
      </w:tr>
    </w:tbl>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rPr>
          <w:rFonts w:asciiTheme="majorBidi" w:hAnsiTheme="majorBidi" w:cstheme="majorBidi"/>
          <w:sz w:val="24"/>
          <w:szCs w:val="24"/>
          <w:lang w:val="lv-LV"/>
        </w:rPr>
      </w:pPr>
      <w:r>
        <w:rPr>
          <w:rFonts w:asciiTheme="majorBidi" w:hAnsiTheme="majorBidi" w:cstheme="majorBidi"/>
          <w:lang w:val="lv-LV"/>
        </w:rPr>
        <w:br w:type="page"/>
      </w:r>
    </w:p>
    <w:tbl>
      <w:tblPr>
        <w:tblStyle w:val="11"/>
        <w:tblW w:w="16161" w:type="dxa"/>
        <w:tblInd w:w="0" w:type="dxa"/>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Layout w:type="fixed"/>
        <w:tblCellMar>
          <w:top w:w="0" w:type="dxa"/>
          <w:left w:w="108" w:type="dxa"/>
          <w:bottom w:w="0" w:type="dxa"/>
          <w:right w:w="108" w:type="dxa"/>
        </w:tblCellMar>
      </w:tblPr>
      <w:tblGrid>
        <w:gridCol w:w="3828"/>
        <w:gridCol w:w="3969"/>
        <w:gridCol w:w="3402"/>
        <w:gridCol w:w="3118"/>
        <w:gridCol w:w="1844"/>
      </w:tblGrid>
      <w:tr>
        <w:tblPrEx>
          <w:tblBorders>
            <w:top w:val="none" w:color="000000" w:themeColor="text1" w:sz="4" w:space="0"/>
            <w:left w:val="none" w:color="000000" w:themeColor="text1" w:sz="4" w:space="0"/>
            <w:bottom w:val="none" w:color="000000" w:themeColor="text1" w:sz="4" w:space="0"/>
            <w:right w:val="none" w:color="000000" w:themeColor="text1" w:sz="4" w:space="0"/>
            <w:insideH w:val="none" w:color="000000" w:themeColor="text1" w:sz="4" w:space="0"/>
            <w:insideV w:val="none" w:color="000000" w:themeColor="text1" w:sz="4" w:space="0"/>
          </w:tblBorders>
          <w:tblCellMar>
            <w:top w:w="0" w:type="dxa"/>
            <w:left w:w="108" w:type="dxa"/>
            <w:bottom w:w="0" w:type="dxa"/>
            <w:right w:w="108" w:type="dxa"/>
          </w:tblCellMar>
        </w:tblPrEx>
        <w:trPr>
          <w:gridAfter w:val="1"/>
          <w:wAfter w:w="1844" w:type="dxa"/>
          <w:trHeight w:val="300" w:hRule="atLeast"/>
        </w:trPr>
        <w:tc>
          <w:tcPr>
            <w:tcW w:w="3828" w:type="dxa"/>
            <w:tcBorders>
              <w:top w:val="nil"/>
              <w:left w:val="nil"/>
              <w:bottom w:val="nil"/>
              <w:right w:val="nil"/>
            </w:tcBorders>
            <w:tcMar>
              <w:left w:w="108" w:type="dxa"/>
              <w:right w:w="108" w:type="dxa"/>
            </w:tcMar>
          </w:tcPr>
          <w:p>
            <w:pPr>
              <w:spacing w:after="0" w:line="240" w:lineRule="auto"/>
              <w:jc w:val="both"/>
            </w:pPr>
          </w:p>
          <w:p>
            <w:pPr>
              <w:spacing w:after="0" w:line="240" w:lineRule="auto"/>
              <w:jc w:val="both"/>
            </w:pPr>
            <w:r>
              <w:drawing>
                <wp:inline distT="0" distB="0" distL="0" distR="0">
                  <wp:extent cx="1626870" cy="3797935"/>
                  <wp:effectExtent l="38100" t="38100" r="30480" b="31115"/>
                  <wp:docPr id="1891797199" name="Attēls 1" descr="Attēls, kurā ir teksts, ekrānuzņēmums, programmatū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97199" name="Attēls 1" descr="Attēls, kurā ir teksts, ekrānuzņēmums, programmatūra&#10;&#10;Apraksts ģenerēts automātis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27200" cy="3798000"/>
                          </a:xfrm>
                          <a:prstGeom prst="rect">
                            <a:avLst/>
                          </a:prstGeom>
                          <a:noFill/>
                          <a:ln w="38100">
                            <a:solidFill>
                              <a:schemeClr val="tx1"/>
                            </a:solidFill>
                          </a:ln>
                        </pic:spPr>
                      </pic:pic>
                    </a:graphicData>
                  </a:graphic>
                </wp:inline>
              </w:drawing>
            </w:r>
          </w:p>
        </w:tc>
        <w:tc>
          <w:tcPr>
            <w:tcW w:w="3969" w:type="dxa"/>
            <w:tcBorders>
              <w:top w:val="nil"/>
              <w:left w:val="nil"/>
              <w:bottom w:val="nil"/>
              <w:right w:val="nil"/>
            </w:tcBorders>
            <w:tcMar>
              <w:left w:w="108" w:type="dxa"/>
              <w:right w:w="108" w:type="dxa"/>
            </w:tcMar>
          </w:tcPr>
          <w:p>
            <w:pPr>
              <w:spacing w:after="0" w:line="240" w:lineRule="auto"/>
              <w:jc w:val="both"/>
              <w:rPr>
                <w:rFonts w:ascii="Times New Roman" w:hAnsi="Times New Roman" w:eastAsia="Times New Roman" w:cs="Times New Roman"/>
                <w:color w:val="333333"/>
              </w:rPr>
            </w:pPr>
            <w:r>
              <w:rPr>
                <w:rFonts w:ascii="Times New Roman" w:hAnsi="Times New Roman" w:eastAsia="Times New Roman" w:cs="Times New Roman"/>
                <w:color w:val="333333"/>
              </w:rPr>
              <w:t xml:space="preserve"> </w:t>
            </w:r>
          </w:p>
          <w:p>
            <w:pPr>
              <w:pStyle w:val="14"/>
              <w:numPr>
                <w:ilvl w:val="0"/>
                <w:numId w:val="4"/>
              </w:numPr>
              <w:spacing w:after="0" w:line="259" w:lineRule="auto"/>
              <w:rPr>
                <w:rFonts w:ascii="Times New Roman" w:hAnsi="Times New Roman" w:eastAsia="Times New Roman" w:cs="Times New Roman"/>
                <w:lang w:val="lv-LV"/>
              </w:rPr>
            </w:pPr>
            <w:r>
              <w:rPr>
                <w:rFonts w:ascii="Times New Roman" w:hAnsi="Times New Roman" w:eastAsia="Times New Roman" w:cs="Times New Roman"/>
                <w:lang w:val="lv-LV"/>
              </w:rPr>
              <w:t>Paldies, aptauja pabeigta!</w:t>
            </w:r>
          </w:p>
        </w:tc>
        <w:tc>
          <w:tcPr>
            <w:tcW w:w="3402" w:type="dxa"/>
            <w:tcBorders>
              <w:top w:val="nil"/>
              <w:left w:val="nil"/>
              <w:bottom w:val="nil"/>
              <w:right w:val="nil"/>
            </w:tcBorders>
          </w:tcPr>
          <w:p>
            <w:pPr>
              <w:spacing w:after="0" w:line="240" w:lineRule="auto"/>
              <w:jc w:val="both"/>
              <w:rPr>
                <w:rFonts w:asciiTheme="majorBidi" w:hAnsiTheme="majorBidi" w:cstheme="majorBidi"/>
                <w:lang w:val="lv-LV"/>
              </w:rPr>
            </w:pPr>
          </w:p>
          <w:p>
            <w:pPr>
              <w:spacing w:after="0" w:line="240" w:lineRule="auto"/>
              <w:jc w:val="both"/>
              <w:rPr>
                <w:rFonts w:ascii="Times New Roman" w:hAnsi="Times New Roman" w:eastAsia="Times New Roman" w:cs="Times New Roman"/>
                <w:color w:val="333333"/>
              </w:rPr>
            </w:pPr>
            <w:r>
              <w:drawing>
                <wp:inline distT="0" distB="0" distL="0" distR="0">
                  <wp:extent cx="1781810" cy="3797935"/>
                  <wp:effectExtent l="0" t="0" r="8890" b="0"/>
                  <wp:docPr id="183009636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96368" name="Attēl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82000" cy="3798000"/>
                          </a:xfrm>
                          <a:prstGeom prst="rect">
                            <a:avLst/>
                          </a:prstGeom>
                          <a:noFill/>
                          <a:ln>
                            <a:noFill/>
                          </a:ln>
                        </pic:spPr>
                      </pic:pic>
                    </a:graphicData>
                  </a:graphic>
                </wp:inline>
              </w:drawing>
            </w:r>
          </w:p>
        </w:tc>
        <w:tc>
          <w:tcPr>
            <w:tcW w:w="3118" w:type="dxa"/>
            <w:tcBorders>
              <w:top w:val="nil"/>
              <w:left w:val="nil"/>
              <w:bottom w:val="nil"/>
              <w:right w:val="nil"/>
            </w:tcBorders>
          </w:tcPr>
          <w:p>
            <w:pPr>
              <w:spacing w:after="0" w:line="240" w:lineRule="auto"/>
              <w:jc w:val="both"/>
              <w:rPr>
                <w:rFonts w:ascii="Times New Roman" w:hAnsi="Times New Roman" w:eastAsia="Times New Roman" w:cs="Times New Roman"/>
                <w:lang w:val="lv-LV"/>
              </w:rPr>
            </w:pPr>
          </w:p>
          <w:p>
            <w:pPr>
              <w:spacing w:after="0" w:line="240" w:lineRule="auto"/>
              <w:jc w:val="both"/>
              <w:rPr>
                <w:rFonts w:ascii="Times New Roman" w:hAnsi="Times New Roman" w:eastAsia="Times New Roman" w:cs="Times New Roman"/>
                <w:color w:val="333333"/>
                <w:lang w:val="lv-LV"/>
              </w:rPr>
            </w:pPr>
            <w:r>
              <w:rPr>
                <w:rFonts w:ascii="Times New Roman" w:hAnsi="Times New Roman" w:eastAsia="Times New Roman" w:cs="Times New Roman"/>
                <w:lang w:val="lv-LV"/>
              </w:rPr>
              <w:t>* Ja saņēmi uzaicinājumu e-pastā, tad pilnībā pabeidzot aptauju saņemsi apstiprinājumu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828" w:type="dxa"/>
          </w:tcPr>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tc>
        <w:tc>
          <w:tcPr>
            <w:tcW w:w="3969" w:type="dxa"/>
          </w:tcPr>
          <w:p>
            <w:pPr>
              <w:spacing w:after="0" w:line="240" w:lineRule="auto"/>
              <w:textAlignment w:val="baseline"/>
              <w:rPr>
                <w:rFonts w:ascii="Times New Roman" w:hAnsi="Times New Roman" w:eastAsia="Times New Roman" w:cs="Times New Roman"/>
                <w:color w:val="000000" w:themeColor="text1"/>
                <w:lang w:val="lv-LV"/>
                <w14:textFill>
                  <w14:solidFill>
                    <w14:schemeClr w14:val="tx1"/>
                  </w14:solidFill>
                </w14:textFill>
              </w:rPr>
            </w:pPr>
          </w:p>
        </w:tc>
        <w:tc>
          <w:tcPr>
            <w:tcW w:w="3402" w:type="dxa"/>
          </w:tcPr>
          <w:p>
            <w:pPr>
              <w:spacing w:after="0" w:line="240" w:lineRule="auto"/>
              <w:textAlignment w:val="baseline"/>
              <w:rPr>
                <w:rFonts w:ascii="Times New Roman" w:hAnsi="Times New Roman" w:eastAsia="Times New Roman" w:cs="Times New Roman"/>
                <w:lang w:val="lv-LV"/>
              </w:rPr>
            </w:pPr>
          </w:p>
        </w:tc>
        <w:tc>
          <w:tcPr>
            <w:tcW w:w="4962" w:type="dxa"/>
            <w:gridSpan w:val="2"/>
          </w:tcPr>
          <w:p>
            <w:pPr>
              <w:spacing w:after="0" w:line="240" w:lineRule="auto"/>
              <w:textAlignment w:val="baseline"/>
              <w:rPr>
                <w:rFonts w:ascii="Times New Roman" w:hAnsi="Times New Roman" w:eastAsia="Times New Roman" w:cs="Times New Roman"/>
                <w:lang w:val="lv-LV"/>
              </w:rPr>
            </w:pPr>
          </w:p>
        </w:tc>
      </w:tr>
    </w:tbl>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EastAsia" w:cstheme="majorBidi"/>
          <w:kern w:val="2"/>
          <w:lang w:val="lv-LV"/>
          <w14:ligatures w14:val="standardContextual"/>
        </w:rPr>
      </w:pPr>
      <w:r>
        <w:rPr>
          <w:rFonts w:asciiTheme="majorBidi" w:hAnsiTheme="majorBidi" w:eastAsiaTheme="minorEastAsia" w:cstheme="majorBidi"/>
          <w:kern w:val="2"/>
          <w:lang w:val="lv-LV"/>
          <w14:ligatures w14:val="standardContextual"/>
        </w:rPr>
        <w:t>Mums Tavas atbildes palīdz izvirzīt ikdienas darbā prioritātes virzoties uz pacientu centrētu aprūpi. Aptauja:</w:t>
      </w:r>
    </w:p>
    <w:p>
      <w:pPr>
        <w:pStyle w:val="18"/>
        <w:numPr>
          <w:ilvl w:val="0"/>
          <w:numId w:val="5"/>
        </w:numPr>
        <w:spacing w:before="0" w:beforeAutospacing="0" w:after="0" w:afterAutospacing="0"/>
        <w:jc w:val="both"/>
        <w:textAlignment w:val="baseline"/>
        <w:rPr>
          <w:rFonts w:asciiTheme="majorBidi" w:hAnsiTheme="majorBidi" w:eastAsiaTheme="minorEastAsia" w:cstheme="majorBidi"/>
          <w:kern w:val="2"/>
          <w:lang w:val="lv-LV"/>
          <w14:ligatures w14:val="standardContextual"/>
        </w:rPr>
      </w:pPr>
      <w:r>
        <w:rPr>
          <w:rFonts w:asciiTheme="majorBidi" w:hAnsiTheme="majorBidi" w:eastAsiaTheme="minorEastAsia" w:cstheme="majorBidi"/>
          <w:kern w:val="2"/>
          <w:lang w:val="lv-LV"/>
          <w14:ligatures w14:val="standardContextual"/>
        </w:rPr>
        <w:t>palīdzēs noskaidrot, ko slimnīcā darām labi un kas būtu jāuzlabo;</w:t>
      </w:r>
    </w:p>
    <w:p>
      <w:pPr>
        <w:pStyle w:val="18"/>
        <w:numPr>
          <w:ilvl w:val="0"/>
          <w:numId w:val="5"/>
        </w:numPr>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r>
        <w:rPr>
          <w:rFonts w:asciiTheme="majorBidi" w:hAnsiTheme="majorBidi" w:eastAsiaTheme="minorHAnsi" w:cstheme="majorBidi"/>
          <w:kern w:val="2"/>
          <w:lang w:val="lv-LV"/>
          <w14:ligatures w14:val="standardContextual"/>
        </w:rPr>
        <w:t>ir iespēja pateikties slimnīcas personālam;</w:t>
      </w:r>
    </w:p>
    <w:p>
      <w:pPr>
        <w:pStyle w:val="18"/>
        <w:numPr>
          <w:ilvl w:val="0"/>
          <w:numId w:val="5"/>
        </w:numPr>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r>
        <w:rPr>
          <w:rFonts w:asciiTheme="majorBidi" w:hAnsiTheme="majorBidi" w:eastAsiaTheme="minorHAnsi" w:cstheme="majorBidi"/>
          <w:kern w:val="2"/>
          <w:lang w:val="lv-LV"/>
          <w14:ligatures w14:val="standardContextual"/>
        </w:rPr>
        <w:t>dos iespēju uzlabot sniegto veselības aprūpes pakalpojumu kvalitāti;</w:t>
      </w:r>
    </w:p>
    <w:p>
      <w:pPr>
        <w:pStyle w:val="18"/>
        <w:numPr>
          <w:ilvl w:val="0"/>
          <w:numId w:val="5"/>
        </w:numPr>
        <w:spacing w:before="0" w:beforeAutospacing="0" w:after="0" w:afterAutospacing="0"/>
        <w:jc w:val="both"/>
        <w:textAlignment w:val="baseline"/>
        <w:rPr>
          <w:rFonts w:asciiTheme="majorBidi" w:hAnsiTheme="majorBidi" w:eastAsiaTheme="minorHAnsi" w:cstheme="majorBidi"/>
          <w:kern w:val="2"/>
          <w:lang w:val="lv-LV"/>
          <w14:ligatures w14:val="standardContextual"/>
        </w:rPr>
      </w:pPr>
      <w:r>
        <w:rPr>
          <w:rFonts w:asciiTheme="majorBidi" w:hAnsiTheme="majorBidi" w:eastAsiaTheme="minorHAnsi" w:cstheme="majorBidi"/>
          <w:kern w:val="2"/>
          <w:lang w:val="lv-LV"/>
          <w14:ligatures w14:val="standardContextual"/>
        </w:rPr>
        <w:t>ir iespēja norādīt uz nepilnībām.</w:t>
      </w:r>
    </w:p>
    <w:p>
      <w:pPr>
        <w:pStyle w:val="18"/>
        <w:spacing w:before="0" w:beforeAutospacing="0" w:after="0" w:afterAutospacing="0"/>
        <w:jc w:val="both"/>
        <w:textAlignment w:val="baseline"/>
        <w:rPr>
          <w:rFonts w:asciiTheme="majorBidi" w:hAnsiTheme="majorBidi" w:eastAsiaTheme="minorHAnsi" w:cstheme="majorBidi"/>
          <w:b/>
          <w:bCs/>
          <w:strike/>
          <w:kern w:val="2"/>
          <w:lang w:val="lv-LV"/>
          <w14:ligatures w14:val="standardContextual"/>
        </w:rPr>
      </w:pPr>
    </w:p>
    <w:p>
      <w:pPr>
        <w:pStyle w:val="18"/>
        <w:spacing w:before="0" w:beforeAutospacing="0" w:after="0" w:afterAutospacing="0"/>
        <w:jc w:val="both"/>
        <w:textAlignment w:val="baseline"/>
        <w:rPr>
          <w:rFonts w:asciiTheme="majorBidi" w:hAnsiTheme="majorBidi" w:eastAsiaTheme="minorHAnsi" w:cstheme="majorBidi"/>
          <w:b/>
          <w:bCs/>
          <w:kern w:val="2"/>
          <w:lang w:val="lv-LV"/>
          <w14:ligatures w14:val="standardContextual"/>
        </w:rPr>
      </w:pPr>
    </w:p>
    <w:p>
      <w:pPr>
        <w:rPr>
          <w:rFonts w:asciiTheme="majorBidi" w:hAnsiTheme="majorBidi" w:cstheme="majorBidi"/>
          <w:b/>
          <w:bCs/>
          <w:sz w:val="24"/>
          <w:szCs w:val="24"/>
          <w:lang w:val="lv-LV"/>
        </w:rPr>
      </w:pPr>
      <w:r>
        <w:rPr>
          <w:rFonts w:asciiTheme="majorBidi" w:hAnsiTheme="majorBidi" w:cstheme="majorBidi"/>
          <w:b/>
          <w:bCs/>
          <w:lang w:val="lv-LV"/>
        </w:rPr>
        <w:br w:type="page"/>
      </w:r>
    </w:p>
    <w:p>
      <w:pPr>
        <w:pStyle w:val="18"/>
        <w:spacing w:before="0" w:beforeAutospacing="0" w:after="0" w:afterAutospacing="0"/>
        <w:jc w:val="both"/>
        <w:textAlignment w:val="baseline"/>
        <w:rPr>
          <w:rFonts w:asciiTheme="majorBidi" w:hAnsiTheme="majorBidi" w:eastAsiaTheme="minorHAnsi" w:cstheme="majorBidi"/>
          <w:b/>
          <w:bCs/>
          <w:kern w:val="2"/>
          <w:lang w:val="lv-LV"/>
          <w14:ligatures w14:val="standardContextual"/>
        </w:rPr>
      </w:pPr>
      <w:r>
        <w:rPr>
          <w:rFonts w:asciiTheme="majorBidi" w:hAnsiTheme="majorBidi" w:eastAsiaTheme="minorHAnsi" w:cstheme="majorBidi"/>
          <w:b/>
          <w:bCs/>
          <w:kern w:val="2"/>
          <w:lang w:val="lv-LV"/>
          <w14:ligatures w14:val="standardContextual"/>
        </w:rPr>
        <w:t>Kas ir pacientu drošība un kā tā saistīta ar pacientu ziņoto pieredzi?</w:t>
      </w:r>
    </w:p>
    <w:p>
      <w:pPr>
        <w:pStyle w:val="18"/>
        <w:spacing w:before="0" w:beforeAutospacing="0" w:after="0" w:afterAutospacing="0"/>
        <w:jc w:val="both"/>
        <w:textAlignment w:val="baseline"/>
        <w:rPr>
          <w:rFonts w:asciiTheme="majorBidi" w:hAnsiTheme="majorBidi" w:eastAsiaTheme="minorHAnsi" w:cstheme="majorBidi"/>
          <w:b/>
          <w:bCs/>
          <w:kern w:val="2"/>
          <w:lang w:val="lv-LV"/>
          <w14:ligatures w14:val="standardContextual"/>
        </w:rPr>
      </w:pPr>
    </w:p>
    <w:p>
      <w:pPr>
        <w:jc w:val="both"/>
        <w:rPr>
          <w:rFonts w:asciiTheme="majorBidi" w:hAnsiTheme="majorBidi" w:cstheme="majorBidi"/>
          <w:sz w:val="24"/>
          <w:szCs w:val="24"/>
          <w:lang w:val="lv-LV"/>
        </w:rPr>
      </w:pPr>
      <w:r>
        <w:rPr>
          <w:rFonts w:asciiTheme="majorBidi" w:hAnsiTheme="majorBidi" w:cstheme="majorBidi"/>
          <w:sz w:val="24"/>
          <w:szCs w:val="24"/>
          <w:lang w:val="lv-LV"/>
        </w:rPr>
        <w:t xml:space="preserve">Pacientu drošība ir veselības aprūpes rādītājs, kas radies veselības aprūpei attīstoties un kļūstot sarežģītākai. Tas visā pasaulē ārstniecības iestādēs veicinājis kaitējuma pieaugumu pacientam. </w:t>
      </w:r>
    </w:p>
    <w:p>
      <w:pPr>
        <w:jc w:val="both"/>
        <w:rPr>
          <w:rFonts w:asciiTheme="majorBidi" w:hAnsiTheme="majorBidi" w:cstheme="majorBidi"/>
          <w:sz w:val="24"/>
          <w:szCs w:val="24"/>
          <w:lang w:val="lv-LV"/>
        </w:rPr>
      </w:pPr>
      <w:r>
        <w:rPr>
          <w:rFonts w:asciiTheme="majorBidi" w:hAnsiTheme="majorBidi" w:cstheme="majorBidi"/>
          <w:sz w:val="24"/>
          <w:szCs w:val="24"/>
          <w:lang w:val="lv-LV"/>
        </w:rPr>
        <w:t>Pacientu drošības rādītāja mērķis ir identificēt iespējamos riskus, kas var rasties pacientam atrodoties ārstniecības iestādē un samazināt tos līdz minimumam. Kvalitatīviem veselības pakalpojumiem jābūt efektīviem, drošiem un uz cilvēku vērstiem.</w:t>
      </w:r>
    </w:p>
    <w:p>
      <w:pPr>
        <w:jc w:val="both"/>
        <w:rPr>
          <w:rFonts w:asciiTheme="majorBidi" w:hAnsiTheme="majorBidi" w:cstheme="majorBidi"/>
          <w:sz w:val="24"/>
          <w:szCs w:val="24"/>
          <w:lang w:val="lv-LV"/>
        </w:rPr>
      </w:pPr>
      <w:r>
        <w:rPr>
          <w:rFonts w:asciiTheme="majorBidi" w:hAnsiTheme="majorBidi" w:cstheme="majorBidi"/>
          <w:sz w:val="24"/>
          <w:szCs w:val="24"/>
          <w:lang w:val="lv-LV"/>
        </w:rPr>
        <w:t xml:space="preserve">Pacients ir viens no būtiskākajiem elementiem pacientu drošības uzlabošanā, tāpēc ir būtiski pacientu iesaistīt lēmumos par ārstēšanas plānu, kā arī uzklausīt pacienta pieredzi ārstējoties. </w:t>
      </w:r>
    </w:p>
    <w:p>
      <w:pPr>
        <w:jc w:val="both"/>
        <w:rPr>
          <w:rFonts w:asciiTheme="majorBidi" w:hAnsiTheme="majorBidi" w:cstheme="majorBidi"/>
          <w:strike/>
          <w:sz w:val="24"/>
          <w:szCs w:val="24"/>
          <w:lang w:val="lv-LV"/>
        </w:rPr>
      </w:pPr>
      <w:r>
        <w:rPr>
          <w:rFonts w:asciiTheme="majorBidi" w:hAnsiTheme="majorBidi" w:cstheme="majorBidi"/>
          <w:sz w:val="24"/>
          <w:szCs w:val="24"/>
          <w:lang w:val="lv-LV"/>
        </w:rPr>
        <w:t>Lai Tava ārstēšana būtu droša, mums ir jāsadarbojas!</w:t>
      </w:r>
    </w:p>
    <w:p>
      <w:pPr>
        <w:rPr>
          <w:rFonts w:asciiTheme="majorBidi" w:hAnsiTheme="majorBidi" w:cstheme="majorBidi"/>
          <w:sz w:val="24"/>
          <w:szCs w:val="24"/>
          <w:lang w:val="lv-LV"/>
        </w:rPr>
      </w:pPr>
      <w:r>
        <w:rPr>
          <w:rFonts w:asciiTheme="majorBidi" w:hAnsiTheme="majorBidi" w:cstheme="majorBidi"/>
          <w:b/>
          <w:bCs/>
          <w:sz w:val="24"/>
          <w:szCs w:val="24"/>
          <w:lang w:val="lv-LV"/>
        </w:rPr>
        <w:t>Informē par novērotu risku vai kļūdu ārstniecības iestādē</w:t>
      </w:r>
    </w:p>
    <w:p>
      <w:pPr>
        <w:jc w:val="both"/>
        <w:rPr>
          <w:rFonts w:asciiTheme="majorBidi" w:hAnsiTheme="majorBidi" w:cstheme="majorBidi"/>
          <w:sz w:val="24"/>
          <w:szCs w:val="24"/>
          <w:lang w:val="lv-LV"/>
        </w:rPr>
      </w:pPr>
      <w:r>
        <w:rPr>
          <w:rFonts w:asciiTheme="majorBidi" w:hAnsiTheme="majorBidi" w:cstheme="majorBidi"/>
          <w:sz w:val="24"/>
          <w:szCs w:val="24"/>
          <w:lang w:val="lv-LV"/>
        </w:rPr>
        <w:t>Ja saņemot veselības aprūpes pakalpojumus novēro kļūdu vai nedrošu situāciju, kas skar Tevi, kādu citu pacientu vai ārstniecības iestādes apmeklētāju, lūdzu ziņo par to ārstniecības iestādei, negaidot pacientu ziņotās pieredzes aptauju.</w:t>
      </w:r>
    </w:p>
    <w:p>
      <w:pPr>
        <w:jc w:val="both"/>
        <w:rPr>
          <w:lang w:val="lv-LV"/>
        </w:rPr>
      </w:pPr>
      <w:r>
        <w:rPr>
          <w:rFonts w:ascii="Times New Roman" w:hAnsi="Times New Roman" w:eastAsia="Times New Roman" w:cs="Times New Roman"/>
          <w:sz w:val="24"/>
          <w:szCs w:val="24"/>
          <w:lang w:val="lv-LV"/>
        </w:rPr>
        <w:t>Informācijas sniegšanas sistēma par, ar pacientu drošību saistītajiem jautājumiem, ir izveidota ar mērķi, lai identificētu, reģistrētu un analizētu riskus un to cēloņus, pilnveidotu esošos darba procesus, uzlabotu pacientu veselības aprūpi un palīdzētu speciālistiem strādāt drošāk un labāk.</w:t>
      </w:r>
    </w:p>
    <w:p>
      <w:pPr>
        <w:rPr>
          <w:rFonts w:asciiTheme="majorBidi" w:hAnsiTheme="majorBidi" w:cstheme="majorBidi"/>
          <w:b/>
          <w:bCs/>
          <w:sz w:val="24"/>
          <w:szCs w:val="24"/>
          <w:lang w:val="lv-LV"/>
        </w:rPr>
      </w:pPr>
      <w:r>
        <w:rPr>
          <w:rFonts w:asciiTheme="majorBidi" w:hAnsiTheme="majorBidi" w:cstheme="majorBidi"/>
          <w:b/>
          <w:bCs/>
          <w:sz w:val="24"/>
          <w:szCs w:val="24"/>
          <w:lang w:val="lv-LV"/>
        </w:rPr>
        <w:t>Kas ir risks vai kļūda?</w:t>
      </w:r>
    </w:p>
    <w:p>
      <w:pPr>
        <w:numPr>
          <w:ilvl w:val="0"/>
          <w:numId w:val="6"/>
        </w:numPr>
        <w:spacing w:after="0"/>
        <w:rPr>
          <w:rFonts w:asciiTheme="majorBidi" w:hAnsiTheme="majorBidi" w:cstheme="majorBidi"/>
          <w:sz w:val="24"/>
          <w:szCs w:val="24"/>
          <w:lang w:val="lv-LV"/>
        </w:rPr>
      </w:pPr>
      <w:r>
        <w:rPr>
          <w:rFonts w:asciiTheme="majorBidi" w:hAnsiTheme="majorBidi" w:cstheme="majorBidi"/>
          <w:sz w:val="24"/>
          <w:szCs w:val="24"/>
          <w:lang w:val="lv-LV"/>
        </w:rPr>
        <w:t>Nepareizu zāļu vai nepiemērotas devas ievadīšana;</w:t>
      </w:r>
    </w:p>
    <w:p>
      <w:pPr>
        <w:numPr>
          <w:ilvl w:val="0"/>
          <w:numId w:val="6"/>
        </w:numPr>
        <w:spacing w:after="0"/>
        <w:rPr>
          <w:rFonts w:asciiTheme="majorBidi" w:hAnsiTheme="majorBidi" w:cstheme="majorBidi"/>
          <w:sz w:val="24"/>
          <w:szCs w:val="24"/>
          <w:lang w:val="lv-LV"/>
        </w:rPr>
      </w:pPr>
      <w:r>
        <w:rPr>
          <w:rFonts w:asciiTheme="majorBidi" w:hAnsiTheme="majorBidi" w:cstheme="majorBidi"/>
          <w:sz w:val="24"/>
          <w:szCs w:val="24"/>
          <w:lang w:val="lv-LV"/>
        </w:rPr>
        <w:t>Sajaukta manipulācija;</w:t>
      </w:r>
    </w:p>
    <w:p>
      <w:pPr>
        <w:numPr>
          <w:ilvl w:val="0"/>
          <w:numId w:val="6"/>
        </w:numPr>
        <w:spacing w:after="0"/>
        <w:rPr>
          <w:rFonts w:asciiTheme="majorBidi" w:hAnsiTheme="majorBidi" w:cstheme="majorBidi"/>
          <w:sz w:val="24"/>
          <w:szCs w:val="24"/>
          <w:lang w:val="lv-LV"/>
        </w:rPr>
      </w:pPr>
      <w:r>
        <w:rPr>
          <w:rFonts w:asciiTheme="majorBidi" w:hAnsiTheme="majorBidi" w:cstheme="majorBidi"/>
          <w:sz w:val="24"/>
          <w:szCs w:val="24"/>
          <w:lang w:val="lv-LV"/>
        </w:rPr>
        <w:t>Laikus nepamanīta pacienta stāvokļa pasliktināšanās;</w:t>
      </w:r>
    </w:p>
    <w:p>
      <w:pPr>
        <w:numPr>
          <w:ilvl w:val="0"/>
          <w:numId w:val="6"/>
        </w:numPr>
        <w:spacing w:after="0"/>
        <w:rPr>
          <w:rFonts w:asciiTheme="majorBidi" w:hAnsiTheme="majorBidi" w:cstheme="majorBidi"/>
          <w:sz w:val="24"/>
          <w:szCs w:val="24"/>
          <w:lang w:val="lv-LV"/>
        </w:rPr>
      </w:pPr>
      <w:r>
        <w:rPr>
          <w:rFonts w:asciiTheme="majorBidi" w:hAnsiTheme="majorBidi" w:cstheme="majorBidi"/>
          <w:sz w:val="24"/>
          <w:szCs w:val="24"/>
          <w:lang w:val="lv-LV"/>
        </w:rPr>
        <w:t>Nenostiprināta pacienta gulta;</w:t>
      </w:r>
    </w:p>
    <w:p>
      <w:pPr>
        <w:numPr>
          <w:ilvl w:val="0"/>
          <w:numId w:val="6"/>
        </w:numPr>
        <w:spacing w:after="0"/>
        <w:rPr>
          <w:rFonts w:asciiTheme="majorBidi" w:hAnsiTheme="majorBidi" w:cstheme="majorBidi"/>
          <w:sz w:val="24"/>
          <w:szCs w:val="24"/>
          <w:lang w:val="lv-LV"/>
        </w:rPr>
      </w:pPr>
      <w:r>
        <w:rPr>
          <w:rFonts w:asciiTheme="majorBidi" w:hAnsiTheme="majorBidi" w:cstheme="majorBidi"/>
          <w:sz w:val="24"/>
          <w:szCs w:val="24"/>
          <w:lang w:val="lv-LV"/>
        </w:rPr>
        <w:t>Iegūta infekcija atrodoties slimnīcā;</w:t>
      </w:r>
    </w:p>
    <w:p>
      <w:pPr>
        <w:numPr>
          <w:ilvl w:val="0"/>
          <w:numId w:val="6"/>
        </w:numPr>
        <w:spacing w:after="0"/>
        <w:rPr>
          <w:rFonts w:asciiTheme="majorBidi" w:hAnsiTheme="majorBidi" w:cstheme="majorBidi"/>
          <w:sz w:val="24"/>
          <w:szCs w:val="24"/>
          <w:lang w:val="lv-LV"/>
        </w:rPr>
      </w:pPr>
      <w:r>
        <w:rPr>
          <w:rFonts w:asciiTheme="majorBidi" w:hAnsiTheme="majorBidi" w:cstheme="majorBidi"/>
          <w:sz w:val="24"/>
          <w:szCs w:val="24"/>
          <w:lang w:val="lv-LV"/>
        </w:rPr>
        <w:t>Risks aizķerties un paklupt aiz kāda šķēršļa palātā, ārstniecības iestādes telpās vai teritorijā;</w:t>
      </w:r>
    </w:p>
    <w:p>
      <w:pPr>
        <w:numPr>
          <w:ilvl w:val="0"/>
          <w:numId w:val="6"/>
        </w:numPr>
        <w:spacing w:after="0"/>
        <w:rPr>
          <w:rFonts w:asciiTheme="majorBidi" w:hAnsiTheme="majorBidi" w:cstheme="majorBidi"/>
          <w:sz w:val="24"/>
          <w:szCs w:val="24"/>
          <w:lang w:val="lv-LV"/>
        </w:rPr>
      </w:pPr>
      <w:r>
        <w:rPr>
          <w:rFonts w:asciiTheme="majorBidi" w:hAnsiTheme="majorBidi" w:cstheme="majorBidi"/>
          <w:sz w:val="24"/>
          <w:szCs w:val="24"/>
          <w:lang w:val="lv-LV"/>
        </w:rPr>
        <w:t>u.c. notikumi, kas varēja novest vai noveda pie papildu medicīniskas iejaukšanās nepieciešamības pacienta ārstēšanas epizodes laikā.</w:t>
      </w:r>
    </w:p>
    <w:p>
      <w:pPr>
        <w:rPr>
          <w:rFonts w:asciiTheme="majorBidi" w:hAnsiTheme="majorBidi" w:cstheme="majorBidi"/>
          <w:b/>
          <w:bCs/>
          <w:sz w:val="24"/>
          <w:szCs w:val="24"/>
          <w:lang w:val="lv-LV"/>
        </w:rPr>
      </w:pPr>
    </w:p>
    <w:p>
      <w:pPr>
        <w:rPr>
          <w:rFonts w:asciiTheme="majorBidi" w:hAnsiTheme="majorBidi" w:cstheme="majorBidi"/>
          <w:b/>
          <w:bCs/>
          <w:sz w:val="24"/>
          <w:szCs w:val="24"/>
          <w:lang w:val="lv-LV"/>
        </w:rPr>
      </w:pPr>
      <w:r>
        <w:rPr>
          <w:rFonts w:asciiTheme="majorBidi" w:hAnsiTheme="majorBidi" w:cstheme="majorBidi"/>
          <w:b/>
          <w:bCs/>
          <w:sz w:val="24"/>
          <w:szCs w:val="24"/>
          <w:lang w:val="lv-LV"/>
        </w:rPr>
        <w:t>Kāpēc svarīgi ziņot par kļūdām un riskantām situācijām un nepaļauties uz to, ka kāds cits to izdarīs?</w:t>
      </w:r>
    </w:p>
    <w:p>
      <w:pPr>
        <w:rPr>
          <w:rFonts w:ascii="Times New Roman" w:hAnsi="Times New Roman" w:eastAsia="Times New Roman" w:cs="Times New Roman"/>
          <w:b/>
          <w:bCs/>
          <w:sz w:val="24"/>
          <w:szCs w:val="24"/>
          <w:lang w:val="lv-LV"/>
        </w:rPr>
      </w:pPr>
      <w:r>
        <w:rPr>
          <w:rFonts w:ascii="Times New Roman" w:hAnsi="Times New Roman" w:eastAsia="Times New Roman" w:cs="Times New Roman"/>
          <w:b/>
          <w:bCs/>
          <w:sz w:val="24"/>
          <w:szCs w:val="24"/>
          <w:lang w:val="lv-LV"/>
        </w:rPr>
        <w:t xml:space="preserve">Ziņošanai ir būtiska nozīme pacientu drošības problēmu atklāšanā! </w:t>
      </w:r>
    </w:p>
    <w:p>
      <w:pPr>
        <w:rPr>
          <w:rFonts w:asciiTheme="majorBidi" w:hAnsiTheme="majorBidi" w:cstheme="majorBidi"/>
          <w:sz w:val="24"/>
          <w:szCs w:val="24"/>
          <w:lang w:val="lv-LV"/>
        </w:rPr>
      </w:pPr>
      <w:r>
        <w:rPr>
          <w:rFonts w:asciiTheme="majorBidi" w:hAnsiTheme="majorBidi" w:cstheme="majorBidi"/>
          <w:sz w:val="24"/>
          <w:szCs w:val="24"/>
          <w:lang w:val="lv-LV"/>
        </w:rPr>
        <w:t>Tavs ziņojums nonāks pie ārstniecības iestādes atbildīgā personāla, kurš izvērtēs Tevis aprakstīto situāciju, kļūdu vai risku un veiks nepieciešamos risku mazinošus uzlabojumus.</w:t>
      </w:r>
    </w:p>
    <w:p>
      <w:pPr>
        <w:rPr>
          <w:rFonts w:asciiTheme="majorBidi" w:hAnsiTheme="majorBidi" w:cstheme="majorBidi"/>
          <w:sz w:val="24"/>
          <w:szCs w:val="24"/>
          <w:lang w:val="lv-LV"/>
        </w:rPr>
      </w:pPr>
      <w:r>
        <w:rPr>
          <w:rFonts w:asciiTheme="majorBidi" w:hAnsiTheme="majorBidi" w:cstheme="majorBidi"/>
          <w:sz w:val="24"/>
          <w:szCs w:val="24"/>
          <w:lang w:val="lv-LV"/>
        </w:rPr>
        <w:t>Ziņošana par Tevis novērotajiem riskiem un kļūdām nevar negatīvi ietekmēt Tavu vai Tavu tuvinieku ārstniecības procesu iestādē.</w:t>
      </w:r>
    </w:p>
    <w:p>
      <w:pPr>
        <w:rPr>
          <w:rFonts w:asciiTheme="majorBidi" w:hAnsiTheme="majorBidi" w:cstheme="majorBidi"/>
          <w:b/>
          <w:bCs/>
          <w:sz w:val="24"/>
          <w:szCs w:val="24"/>
          <w:lang w:val="lv-LV"/>
        </w:rPr>
      </w:pPr>
      <w:r>
        <w:rPr>
          <w:rFonts w:asciiTheme="majorBidi" w:hAnsiTheme="majorBidi" w:cstheme="majorBidi"/>
          <w:b/>
          <w:bCs/>
          <w:sz w:val="24"/>
          <w:szCs w:val="24"/>
          <w:lang w:val="lv-LV"/>
        </w:rPr>
        <w:t>Tikai sadarbojoties mēs varam veicināt pozitīvu pacientu pieredzi slimnīcā, nodrošināt kvalitatīvus un drošus veselības aprūpes pakalpojumus!</w:t>
      </w:r>
    </w:p>
    <w:p>
      <w:pPr>
        <w:rPr>
          <w:rFonts w:asciiTheme="majorBidi" w:hAnsiTheme="majorBidi" w:cstheme="majorBidi"/>
          <w:sz w:val="24"/>
          <w:szCs w:val="24"/>
          <w:lang w:val="lv-LV"/>
        </w:rPr>
      </w:pPr>
    </w:p>
    <w:sectPr>
      <w:pgSz w:w="15840" w:h="12240" w:orient="landscape"/>
      <w:pgMar w:top="567" w:right="531" w:bottom="426" w:left="426" w:header="720" w:footer="720" w:gutter="0"/>
      <w:cols w:space="689"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BA"/>
    <w:family w:val="swiss"/>
    <w:pitch w:val="default"/>
    <w:sig w:usb0="E0002EFF" w:usb1="C000785B" w:usb2="00000009" w:usb3="00000000" w:csb0="400001FF" w:csb1="FFFF0000"/>
  </w:font>
  <w:font w:name="Calibri">
    <w:panose1 w:val="020F0502020204030204"/>
    <w:charset w:val="BA"/>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BA"/>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868C8"/>
    <w:multiLevelType w:val="multilevel"/>
    <w:tmpl w:val="1A9868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2F65E2"/>
    <w:multiLevelType w:val="multilevel"/>
    <w:tmpl w:val="1C2F65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AAA0612"/>
    <w:multiLevelType w:val="multilevel"/>
    <w:tmpl w:val="2AAA06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53DE32CA"/>
    <w:multiLevelType w:val="multilevel"/>
    <w:tmpl w:val="53DE32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64AF5A78"/>
    <w:multiLevelType w:val="multilevel"/>
    <w:tmpl w:val="64AF5A78"/>
    <w:lvl w:ilvl="0" w:tentative="0">
      <w:start w:val="1"/>
      <w:numFmt w:val="bullet"/>
      <w:lvlText w:val=""/>
      <w:lvlJc w:val="left"/>
      <w:pPr>
        <w:ind w:left="1335" w:hanging="615"/>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65025A92"/>
    <w:multiLevelType w:val="multilevel"/>
    <w:tmpl w:val="65025A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DC"/>
    <w:rsid w:val="00002774"/>
    <w:rsid w:val="0001029A"/>
    <w:rsid w:val="00011B84"/>
    <w:rsid w:val="00027F0B"/>
    <w:rsid w:val="000303F4"/>
    <w:rsid w:val="0003471C"/>
    <w:rsid w:val="00042EE9"/>
    <w:rsid w:val="000449BC"/>
    <w:rsid w:val="00050A9B"/>
    <w:rsid w:val="0006183D"/>
    <w:rsid w:val="00061D51"/>
    <w:rsid w:val="000662EB"/>
    <w:rsid w:val="000955DA"/>
    <w:rsid w:val="000976D0"/>
    <w:rsid w:val="000A465F"/>
    <w:rsid w:val="000A48E4"/>
    <w:rsid w:val="000A625B"/>
    <w:rsid w:val="000B2A82"/>
    <w:rsid w:val="000B2ADB"/>
    <w:rsid w:val="00111137"/>
    <w:rsid w:val="001219A8"/>
    <w:rsid w:val="001252C5"/>
    <w:rsid w:val="00153BFD"/>
    <w:rsid w:val="00166EF8"/>
    <w:rsid w:val="00170887"/>
    <w:rsid w:val="00170EE7"/>
    <w:rsid w:val="001774C1"/>
    <w:rsid w:val="001A3E81"/>
    <w:rsid w:val="001D22D2"/>
    <w:rsid w:val="001D49CE"/>
    <w:rsid w:val="001E77D1"/>
    <w:rsid w:val="001F2070"/>
    <w:rsid w:val="0020765A"/>
    <w:rsid w:val="00207C37"/>
    <w:rsid w:val="00220F57"/>
    <w:rsid w:val="002219E5"/>
    <w:rsid w:val="002467A5"/>
    <w:rsid w:val="00251AE9"/>
    <w:rsid w:val="00257078"/>
    <w:rsid w:val="00261934"/>
    <w:rsid w:val="00262474"/>
    <w:rsid w:val="00267180"/>
    <w:rsid w:val="00274E00"/>
    <w:rsid w:val="002A595B"/>
    <w:rsid w:val="002C39AC"/>
    <w:rsid w:val="002C5D9B"/>
    <w:rsid w:val="002F08EB"/>
    <w:rsid w:val="002F6559"/>
    <w:rsid w:val="002F6F52"/>
    <w:rsid w:val="002F75F9"/>
    <w:rsid w:val="00303EC5"/>
    <w:rsid w:val="00304DFF"/>
    <w:rsid w:val="00327524"/>
    <w:rsid w:val="003406DD"/>
    <w:rsid w:val="00346E1A"/>
    <w:rsid w:val="0037582B"/>
    <w:rsid w:val="003928AF"/>
    <w:rsid w:val="003A3816"/>
    <w:rsid w:val="003C4B37"/>
    <w:rsid w:val="003C5232"/>
    <w:rsid w:val="003D3A99"/>
    <w:rsid w:val="003D79BE"/>
    <w:rsid w:val="003E48C1"/>
    <w:rsid w:val="003E642B"/>
    <w:rsid w:val="003F30D1"/>
    <w:rsid w:val="00433698"/>
    <w:rsid w:val="00441037"/>
    <w:rsid w:val="00441BB6"/>
    <w:rsid w:val="00444D7F"/>
    <w:rsid w:val="00444D86"/>
    <w:rsid w:val="00445349"/>
    <w:rsid w:val="00452895"/>
    <w:rsid w:val="00453A9B"/>
    <w:rsid w:val="00454264"/>
    <w:rsid w:val="0047328E"/>
    <w:rsid w:val="004801DD"/>
    <w:rsid w:val="00486CD7"/>
    <w:rsid w:val="00493A06"/>
    <w:rsid w:val="0049446F"/>
    <w:rsid w:val="004B29E9"/>
    <w:rsid w:val="004B42B5"/>
    <w:rsid w:val="004B7428"/>
    <w:rsid w:val="004C3596"/>
    <w:rsid w:val="004C5E34"/>
    <w:rsid w:val="004D6344"/>
    <w:rsid w:val="004E477B"/>
    <w:rsid w:val="004F1445"/>
    <w:rsid w:val="005116F9"/>
    <w:rsid w:val="005265F9"/>
    <w:rsid w:val="005403E4"/>
    <w:rsid w:val="005525E7"/>
    <w:rsid w:val="00560264"/>
    <w:rsid w:val="00571113"/>
    <w:rsid w:val="005844A2"/>
    <w:rsid w:val="005853C5"/>
    <w:rsid w:val="005903D2"/>
    <w:rsid w:val="0059300C"/>
    <w:rsid w:val="00595ABE"/>
    <w:rsid w:val="005C5321"/>
    <w:rsid w:val="005D23FD"/>
    <w:rsid w:val="005E20D3"/>
    <w:rsid w:val="005F0BBE"/>
    <w:rsid w:val="005F60CD"/>
    <w:rsid w:val="006029B4"/>
    <w:rsid w:val="00613D96"/>
    <w:rsid w:val="00615AB2"/>
    <w:rsid w:val="006261AD"/>
    <w:rsid w:val="0065440A"/>
    <w:rsid w:val="00656B4E"/>
    <w:rsid w:val="00667ACF"/>
    <w:rsid w:val="0068050A"/>
    <w:rsid w:val="00681B6C"/>
    <w:rsid w:val="006B4161"/>
    <w:rsid w:val="006C0981"/>
    <w:rsid w:val="006D2F81"/>
    <w:rsid w:val="006D3F59"/>
    <w:rsid w:val="006D7450"/>
    <w:rsid w:val="006E197F"/>
    <w:rsid w:val="006F0B12"/>
    <w:rsid w:val="00707735"/>
    <w:rsid w:val="007103A0"/>
    <w:rsid w:val="00723FA7"/>
    <w:rsid w:val="00725002"/>
    <w:rsid w:val="00735FA2"/>
    <w:rsid w:val="00744480"/>
    <w:rsid w:val="0078084D"/>
    <w:rsid w:val="00790DD2"/>
    <w:rsid w:val="00794328"/>
    <w:rsid w:val="00795B03"/>
    <w:rsid w:val="0079633C"/>
    <w:rsid w:val="007A2660"/>
    <w:rsid w:val="007A2878"/>
    <w:rsid w:val="007A46B9"/>
    <w:rsid w:val="007B250A"/>
    <w:rsid w:val="007C0E65"/>
    <w:rsid w:val="007E5E0E"/>
    <w:rsid w:val="007F0913"/>
    <w:rsid w:val="007F2036"/>
    <w:rsid w:val="00810767"/>
    <w:rsid w:val="00811776"/>
    <w:rsid w:val="00812EED"/>
    <w:rsid w:val="00827621"/>
    <w:rsid w:val="00827BA4"/>
    <w:rsid w:val="00834E94"/>
    <w:rsid w:val="00836978"/>
    <w:rsid w:val="00836DE2"/>
    <w:rsid w:val="00836E63"/>
    <w:rsid w:val="0085219E"/>
    <w:rsid w:val="0086212A"/>
    <w:rsid w:val="00862611"/>
    <w:rsid w:val="00862CA2"/>
    <w:rsid w:val="0086791D"/>
    <w:rsid w:val="00873E5A"/>
    <w:rsid w:val="008869C0"/>
    <w:rsid w:val="0089132D"/>
    <w:rsid w:val="00894041"/>
    <w:rsid w:val="008A2B96"/>
    <w:rsid w:val="008A7374"/>
    <w:rsid w:val="008B0791"/>
    <w:rsid w:val="008B0AC3"/>
    <w:rsid w:val="008D4D40"/>
    <w:rsid w:val="008E263A"/>
    <w:rsid w:val="008F7616"/>
    <w:rsid w:val="0091158C"/>
    <w:rsid w:val="009148D3"/>
    <w:rsid w:val="00916471"/>
    <w:rsid w:val="00930BD1"/>
    <w:rsid w:val="00932D6D"/>
    <w:rsid w:val="00933FB0"/>
    <w:rsid w:val="00954220"/>
    <w:rsid w:val="0096275B"/>
    <w:rsid w:val="00964C08"/>
    <w:rsid w:val="00967037"/>
    <w:rsid w:val="00980ADC"/>
    <w:rsid w:val="00985C6B"/>
    <w:rsid w:val="0098695F"/>
    <w:rsid w:val="00992FAF"/>
    <w:rsid w:val="00994C2E"/>
    <w:rsid w:val="009A21E5"/>
    <w:rsid w:val="009A620E"/>
    <w:rsid w:val="009B14CD"/>
    <w:rsid w:val="009C3166"/>
    <w:rsid w:val="009C4A01"/>
    <w:rsid w:val="009D310B"/>
    <w:rsid w:val="009E24F7"/>
    <w:rsid w:val="009E549E"/>
    <w:rsid w:val="009E6558"/>
    <w:rsid w:val="00A0386B"/>
    <w:rsid w:val="00A06F43"/>
    <w:rsid w:val="00A2424E"/>
    <w:rsid w:val="00A32911"/>
    <w:rsid w:val="00A36865"/>
    <w:rsid w:val="00A441CB"/>
    <w:rsid w:val="00A568A8"/>
    <w:rsid w:val="00A634BB"/>
    <w:rsid w:val="00A81A4C"/>
    <w:rsid w:val="00A84A0B"/>
    <w:rsid w:val="00A84BD6"/>
    <w:rsid w:val="00AA42DC"/>
    <w:rsid w:val="00AA693C"/>
    <w:rsid w:val="00AB6E43"/>
    <w:rsid w:val="00AC6B66"/>
    <w:rsid w:val="00AD307D"/>
    <w:rsid w:val="00AD3224"/>
    <w:rsid w:val="00AD4FE0"/>
    <w:rsid w:val="00AD725D"/>
    <w:rsid w:val="00AE06E2"/>
    <w:rsid w:val="00AE7016"/>
    <w:rsid w:val="00AF03BA"/>
    <w:rsid w:val="00B127D2"/>
    <w:rsid w:val="00B145DD"/>
    <w:rsid w:val="00B36B8C"/>
    <w:rsid w:val="00B40905"/>
    <w:rsid w:val="00B43704"/>
    <w:rsid w:val="00B46C3A"/>
    <w:rsid w:val="00B63E2B"/>
    <w:rsid w:val="00B8054E"/>
    <w:rsid w:val="00BA2A61"/>
    <w:rsid w:val="00BA76FC"/>
    <w:rsid w:val="00BB2E99"/>
    <w:rsid w:val="00BC4A53"/>
    <w:rsid w:val="00BE03B6"/>
    <w:rsid w:val="00BE2411"/>
    <w:rsid w:val="00BE6785"/>
    <w:rsid w:val="00BF3082"/>
    <w:rsid w:val="00BF54B4"/>
    <w:rsid w:val="00BF6E19"/>
    <w:rsid w:val="00BF7261"/>
    <w:rsid w:val="00C16842"/>
    <w:rsid w:val="00C17F6F"/>
    <w:rsid w:val="00C27BD5"/>
    <w:rsid w:val="00C323FB"/>
    <w:rsid w:val="00C33CAC"/>
    <w:rsid w:val="00C354E2"/>
    <w:rsid w:val="00C61410"/>
    <w:rsid w:val="00C7090E"/>
    <w:rsid w:val="00CB6440"/>
    <w:rsid w:val="00CC33F5"/>
    <w:rsid w:val="00CD07CE"/>
    <w:rsid w:val="00D252FD"/>
    <w:rsid w:val="00D30804"/>
    <w:rsid w:val="00D32797"/>
    <w:rsid w:val="00D368FF"/>
    <w:rsid w:val="00D43FDA"/>
    <w:rsid w:val="00D765E0"/>
    <w:rsid w:val="00D869E8"/>
    <w:rsid w:val="00D97E6E"/>
    <w:rsid w:val="00DA73E2"/>
    <w:rsid w:val="00DA752F"/>
    <w:rsid w:val="00DB686C"/>
    <w:rsid w:val="00DC2FEB"/>
    <w:rsid w:val="00DC598C"/>
    <w:rsid w:val="00DC7F63"/>
    <w:rsid w:val="00DD0BFB"/>
    <w:rsid w:val="00DD4086"/>
    <w:rsid w:val="00DD567D"/>
    <w:rsid w:val="00DE6E66"/>
    <w:rsid w:val="00DF04D4"/>
    <w:rsid w:val="00DF164B"/>
    <w:rsid w:val="00DF250B"/>
    <w:rsid w:val="00DF4BD5"/>
    <w:rsid w:val="00DF4E50"/>
    <w:rsid w:val="00DF6C7A"/>
    <w:rsid w:val="00E0175C"/>
    <w:rsid w:val="00E0214A"/>
    <w:rsid w:val="00E15E53"/>
    <w:rsid w:val="00E174CA"/>
    <w:rsid w:val="00E243A9"/>
    <w:rsid w:val="00E36563"/>
    <w:rsid w:val="00E4057D"/>
    <w:rsid w:val="00E423F2"/>
    <w:rsid w:val="00E52D8E"/>
    <w:rsid w:val="00E63F1A"/>
    <w:rsid w:val="00E70FBD"/>
    <w:rsid w:val="00E721C8"/>
    <w:rsid w:val="00E771B9"/>
    <w:rsid w:val="00E902DF"/>
    <w:rsid w:val="00E93DCA"/>
    <w:rsid w:val="00E94D55"/>
    <w:rsid w:val="00E977B6"/>
    <w:rsid w:val="00EB015F"/>
    <w:rsid w:val="00EB3069"/>
    <w:rsid w:val="00EC1B7C"/>
    <w:rsid w:val="00EE4D6F"/>
    <w:rsid w:val="00F14C77"/>
    <w:rsid w:val="00F227A2"/>
    <w:rsid w:val="00F235A5"/>
    <w:rsid w:val="00F26704"/>
    <w:rsid w:val="00F267BA"/>
    <w:rsid w:val="00F40644"/>
    <w:rsid w:val="00F42836"/>
    <w:rsid w:val="00F65D55"/>
    <w:rsid w:val="00F71703"/>
    <w:rsid w:val="00FA010B"/>
    <w:rsid w:val="00FA226C"/>
    <w:rsid w:val="00FA5BB4"/>
    <w:rsid w:val="00FC65C7"/>
    <w:rsid w:val="00FD3E2A"/>
    <w:rsid w:val="025F6EF6"/>
    <w:rsid w:val="026B1F2F"/>
    <w:rsid w:val="02FB9EBE"/>
    <w:rsid w:val="03B34C84"/>
    <w:rsid w:val="0430E39C"/>
    <w:rsid w:val="071D3D20"/>
    <w:rsid w:val="0880C304"/>
    <w:rsid w:val="0A5A32E1"/>
    <w:rsid w:val="0B52830A"/>
    <w:rsid w:val="0DFB0A6E"/>
    <w:rsid w:val="0EED188E"/>
    <w:rsid w:val="0F0B1B6E"/>
    <w:rsid w:val="112187E0"/>
    <w:rsid w:val="11A5E676"/>
    <w:rsid w:val="14A06860"/>
    <w:rsid w:val="15ED79DA"/>
    <w:rsid w:val="1742889A"/>
    <w:rsid w:val="177AC0FF"/>
    <w:rsid w:val="17B0E494"/>
    <w:rsid w:val="1ABF15DD"/>
    <w:rsid w:val="1D2EC105"/>
    <w:rsid w:val="1E2D9A0F"/>
    <w:rsid w:val="1F447262"/>
    <w:rsid w:val="1FE49345"/>
    <w:rsid w:val="1FFF2634"/>
    <w:rsid w:val="207C2CFE"/>
    <w:rsid w:val="223288E0"/>
    <w:rsid w:val="22CF5682"/>
    <w:rsid w:val="24001CE9"/>
    <w:rsid w:val="24177EDE"/>
    <w:rsid w:val="26CC2329"/>
    <w:rsid w:val="27E921D9"/>
    <w:rsid w:val="2B02FF3E"/>
    <w:rsid w:val="2B7DCEB4"/>
    <w:rsid w:val="2C669ECC"/>
    <w:rsid w:val="2D214E90"/>
    <w:rsid w:val="2E70C9A6"/>
    <w:rsid w:val="2F24849D"/>
    <w:rsid w:val="2FC5D8A9"/>
    <w:rsid w:val="300CCBD4"/>
    <w:rsid w:val="30770083"/>
    <w:rsid w:val="3704C739"/>
    <w:rsid w:val="372F5C43"/>
    <w:rsid w:val="37EC7A03"/>
    <w:rsid w:val="38DBA07A"/>
    <w:rsid w:val="390C05F8"/>
    <w:rsid w:val="393E5239"/>
    <w:rsid w:val="3967C1B2"/>
    <w:rsid w:val="3A9624CD"/>
    <w:rsid w:val="3C2F464B"/>
    <w:rsid w:val="3CE4BF0B"/>
    <w:rsid w:val="3F7FFC8F"/>
    <w:rsid w:val="4066ED46"/>
    <w:rsid w:val="408040CD"/>
    <w:rsid w:val="4088EB1F"/>
    <w:rsid w:val="41541C8F"/>
    <w:rsid w:val="42968869"/>
    <w:rsid w:val="42CC0C22"/>
    <w:rsid w:val="43B7E18F"/>
    <w:rsid w:val="45BB3ADB"/>
    <w:rsid w:val="46F4AA58"/>
    <w:rsid w:val="498F8431"/>
    <w:rsid w:val="4A1E3930"/>
    <w:rsid w:val="4AB3E82B"/>
    <w:rsid w:val="4B0C9D8A"/>
    <w:rsid w:val="4B9D2E93"/>
    <w:rsid w:val="4FC2B934"/>
    <w:rsid w:val="4FD83884"/>
    <w:rsid w:val="508DAC8A"/>
    <w:rsid w:val="51618F37"/>
    <w:rsid w:val="529BD603"/>
    <w:rsid w:val="548AF2F5"/>
    <w:rsid w:val="56E0A530"/>
    <w:rsid w:val="5771E4F9"/>
    <w:rsid w:val="589B1B86"/>
    <w:rsid w:val="59D422FF"/>
    <w:rsid w:val="5A49D8D0"/>
    <w:rsid w:val="5B2D49F1"/>
    <w:rsid w:val="5BE0455D"/>
    <w:rsid w:val="5CA6E915"/>
    <w:rsid w:val="5D419051"/>
    <w:rsid w:val="5DEC37AC"/>
    <w:rsid w:val="6012CF27"/>
    <w:rsid w:val="603FA345"/>
    <w:rsid w:val="610EBEF4"/>
    <w:rsid w:val="614A47B0"/>
    <w:rsid w:val="64DFD99C"/>
    <w:rsid w:val="6572B986"/>
    <w:rsid w:val="65783D96"/>
    <w:rsid w:val="664B5048"/>
    <w:rsid w:val="66DED54C"/>
    <w:rsid w:val="678D9B91"/>
    <w:rsid w:val="6A6360DE"/>
    <w:rsid w:val="6B686866"/>
    <w:rsid w:val="705082FC"/>
    <w:rsid w:val="7055E7A4"/>
    <w:rsid w:val="70CFC27C"/>
    <w:rsid w:val="7455A879"/>
    <w:rsid w:val="74B56430"/>
    <w:rsid w:val="774F4E89"/>
    <w:rsid w:val="77C39509"/>
    <w:rsid w:val="7A503305"/>
    <w:rsid w:val="7B26083E"/>
    <w:rsid w:val="7D957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annotation text"/>
    <w:basedOn w:val="1"/>
    <w:link w:val="15"/>
    <w:unhideWhenUsed/>
    <w:uiPriority w:val="99"/>
    <w:pPr>
      <w:spacing w:line="240" w:lineRule="auto"/>
    </w:pPr>
    <w:rPr>
      <w:sz w:val="20"/>
      <w:szCs w:val="20"/>
    </w:rPr>
  </w:style>
  <w:style w:type="paragraph" w:styleId="6">
    <w:name w:val="annotation subject"/>
    <w:basedOn w:val="5"/>
    <w:next w:val="5"/>
    <w:link w:val="16"/>
    <w:semiHidden/>
    <w:unhideWhenUsed/>
    <w:uiPriority w:val="99"/>
    <w:rPr>
      <w:b/>
      <w:bCs/>
    </w:rPr>
  </w:style>
  <w:style w:type="paragraph" w:styleId="7">
    <w:name w:val="footer"/>
    <w:basedOn w:val="1"/>
    <w:link w:val="13"/>
    <w:unhideWhenUsed/>
    <w:uiPriority w:val="99"/>
    <w:pPr>
      <w:tabs>
        <w:tab w:val="center" w:pos="4680"/>
        <w:tab w:val="right" w:pos="9360"/>
      </w:tabs>
      <w:spacing w:after="0" w:line="240" w:lineRule="auto"/>
    </w:pPr>
  </w:style>
  <w:style w:type="paragraph" w:styleId="8">
    <w:name w:val="header"/>
    <w:basedOn w:val="1"/>
    <w:link w:val="12"/>
    <w:unhideWhenUsed/>
    <w:uiPriority w:val="99"/>
    <w:pPr>
      <w:tabs>
        <w:tab w:val="center" w:pos="4680"/>
        <w:tab w:val="right" w:pos="9360"/>
      </w:tabs>
      <w:spacing w:after="0" w:line="240" w:lineRule="auto"/>
    </w:pPr>
  </w:style>
  <w:style w:type="character" w:styleId="9">
    <w:name w:val="Hyperlink"/>
    <w:basedOn w:val="2"/>
    <w:unhideWhenUsed/>
    <w:uiPriority w:val="99"/>
    <w:rPr>
      <w:color w:val="0563C1" w:themeColor="hyperlink"/>
      <w:u w:val="single"/>
      <w14:textFill>
        <w14:solidFill>
          <w14:schemeClr w14:val="hlink"/>
        </w14:solidFill>
      </w14:textFill>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table" w:styleId="11">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Galvene Rakstz."/>
    <w:basedOn w:val="2"/>
    <w:link w:val="8"/>
    <w:uiPriority w:val="99"/>
  </w:style>
  <w:style w:type="character" w:customStyle="1" w:styleId="13">
    <w:name w:val="Kājene Rakstz."/>
    <w:basedOn w:val="2"/>
    <w:link w:val="7"/>
    <w:uiPriority w:val="99"/>
  </w:style>
  <w:style w:type="paragraph" w:styleId="14">
    <w:name w:val="List Paragraph"/>
    <w:basedOn w:val="1"/>
    <w:qFormat/>
    <w:uiPriority w:val="34"/>
    <w:pPr>
      <w:ind w:left="720"/>
      <w:contextualSpacing/>
    </w:pPr>
  </w:style>
  <w:style w:type="character" w:customStyle="1" w:styleId="15">
    <w:name w:val="Komentāra teksts Rakstz."/>
    <w:basedOn w:val="2"/>
    <w:link w:val="5"/>
    <w:uiPriority w:val="99"/>
    <w:rPr>
      <w:sz w:val="20"/>
      <w:szCs w:val="20"/>
    </w:rPr>
  </w:style>
  <w:style w:type="character" w:customStyle="1" w:styleId="16">
    <w:name w:val="Komentāra tēma Rakstz."/>
    <w:basedOn w:val="15"/>
    <w:link w:val="6"/>
    <w:semiHidden/>
    <w:uiPriority w:val="99"/>
    <w:rPr>
      <w:b/>
      <w:bCs/>
      <w:sz w:val="20"/>
      <w:szCs w:val="20"/>
    </w:rPr>
  </w:style>
  <w:style w:type="character" w:customStyle="1" w:styleId="17">
    <w:name w:val="Unresolved Mention"/>
    <w:basedOn w:val="2"/>
    <w:semiHidden/>
    <w:unhideWhenUsed/>
    <w:uiPriority w:val="99"/>
    <w:rPr>
      <w:color w:val="605E5C"/>
      <w:shd w:val="clear" w:color="auto" w:fill="E1DFDD"/>
    </w:rPr>
  </w:style>
  <w:style w:type="paragraph" w:customStyle="1" w:styleId="18">
    <w:name w:val="paragraph"/>
    <w:basedOn w:val="1"/>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customStyle="1" w:styleId="19">
    <w:name w:val="normaltextrun"/>
    <w:basedOn w:val="2"/>
    <w:qFormat/>
    <w:uiPriority w:val="0"/>
  </w:style>
  <w:style w:type="character" w:customStyle="1" w:styleId="20">
    <w:name w:val="eop"/>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0C250779721304686AE343B54508EA3" ma:contentTypeVersion="4" ma:contentTypeDescription="Izveidot jaunu dokumentu." ma:contentTypeScope="" ma:versionID="0a0ef0773c7421680aea330ac2276063">
  <xsd:schema xmlns:xsd="http://www.w3.org/2001/XMLSchema" xmlns:xs="http://www.w3.org/2001/XMLSchema" xmlns:p="http://schemas.microsoft.com/office/2006/metadata/properties" xmlns:ns2="d08d54ba-a8ac-4f55-bf18-5674e26926ba" xmlns:ns3="6ab17d39-e122-4202-b02f-9e9ac2d5038a" targetNamespace="http://schemas.microsoft.com/office/2006/metadata/properties" ma:root="true" ma:fieldsID="f8d425b5150a319fe7cabf606ce4bdee" ns2:_="" ns3:_="">
    <xsd:import namespace="d08d54ba-a8ac-4f55-bf18-5674e26926ba"/>
    <xsd:import namespace="6ab17d39-e122-4202-b02f-9e9ac2d503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d54ba-a8ac-4f55-bf18-5674e2692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b17d39-e122-4202-b02f-9e9ac2d5038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1657E-A7FC-4648-A2E5-D73E20499F49}">
  <ds:schemaRefs/>
</ds:datastoreItem>
</file>

<file path=customXml/itemProps2.xml><?xml version="1.0" encoding="utf-8"?>
<ds:datastoreItem xmlns:ds="http://schemas.openxmlformats.org/officeDocument/2006/customXml" ds:itemID="{93D5277C-7DE0-49AC-9577-983B0E3D3947}">
  <ds:schemaRefs/>
</ds:datastoreItem>
</file>

<file path=customXml/itemProps3.xml><?xml version="1.0" encoding="utf-8"?>
<ds:datastoreItem xmlns:ds="http://schemas.openxmlformats.org/officeDocument/2006/customXml" ds:itemID="{46D8A5C4-4D1F-4267-AD3B-920768950E05}">
  <ds:schemaRefs/>
</ds:datastoreItem>
</file>

<file path=customXml/itemProps4.xml><?xml version="1.0" encoding="utf-8"?>
<ds:datastoreItem xmlns:ds="http://schemas.openxmlformats.org/officeDocument/2006/customXml" ds:itemID="{B25F2871-F791-4ABB-9A90-75B26E4BA442}">
  <ds:schemaRefs/>
</ds:datastoreItem>
</file>

<file path=docProps/app.xml><?xml version="1.0" encoding="utf-8"?>
<Properties xmlns="http://schemas.openxmlformats.org/officeDocument/2006/extended-properties" xmlns:vt="http://schemas.openxmlformats.org/officeDocument/2006/docPropsVTypes">
  <Template>Normal</Template>
  <Pages>5</Pages>
  <Words>2645</Words>
  <Characters>1508</Characters>
  <Lines>12</Lines>
  <Paragraphs>8</Paragraphs>
  <TotalTime>6</TotalTime>
  <ScaleCrop>false</ScaleCrop>
  <LinksUpToDate>false</LinksUpToDate>
  <CharactersWithSpaces>4145</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2023-06-15T07:52:00Z</dcterms:created>
  <dc:creator>Ilze Liepiņa</dc:creator>
  <cp:lastModifiedBy>Edite.Tettere</cp:lastModifiedBy>
  <cp:lastPrinted>2023-04-19T22:02:00Z</cp:lastPrinted>
  <dcterms:modified xsi:type="dcterms:W3CDTF">2023-06-19T09:25:59Z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0x01010070C250779721304686AE343B54508EA3</vt:lpwstr>
  </property>
  <property fmtid="{D5CDD505-2E9C-101B-9397-08002B2CF9AE}" pid="3" name="KSOProductBuildVer">
    <vt:lpwstr>2057-11.2.0.11537</vt:lpwstr>
  </property>
  <property fmtid="{D5CDD505-2E9C-101B-9397-08002B2CF9AE}" pid="4" name="ICV">
    <vt:lpwstr>6137670022CB4095915B91F515B96EBB</vt:lpwstr>
  </property>
</Properties>
</file>