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71BB5" w14:textId="77777777" w:rsidR="000F4836" w:rsidRPr="007803D3" w:rsidRDefault="000F4836" w:rsidP="000F4836">
      <w:pPr>
        <w:pStyle w:val="NormalWeb"/>
        <w:shd w:val="clear" w:color="auto" w:fill="FFFFFF" w:themeFill="background1"/>
        <w:spacing w:before="0" w:beforeAutospacing="0" w:after="0" w:afterAutospacing="0" w:line="276" w:lineRule="auto"/>
        <w:ind w:firstLine="720"/>
        <w:contextualSpacing/>
        <w:jc w:val="center"/>
        <w:rPr>
          <w:b/>
          <w:bCs/>
        </w:rPr>
      </w:pPr>
      <w:r w:rsidRPr="007803D3">
        <w:rPr>
          <w:b/>
          <w:bCs/>
        </w:rPr>
        <w:t>Ieteikumi masalu un masaliņu diagnostikai</w:t>
      </w:r>
    </w:p>
    <w:p w14:paraId="62FEC25F" w14:textId="77777777" w:rsidR="000F4836" w:rsidRPr="007803D3" w:rsidRDefault="000F4836" w:rsidP="000F4836">
      <w:pPr>
        <w:pStyle w:val="NormalWeb"/>
        <w:shd w:val="clear" w:color="auto" w:fill="FFFFFF"/>
        <w:spacing w:before="0" w:beforeAutospacing="0" w:after="0" w:afterAutospacing="0" w:line="276" w:lineRule="auto"/>
        <w:ind w:firstLine="720"/>
        <w:contextualSpacing/>
        <w:jc w:val="center"/>
        <w:rPr>
          <w:b/>
          <w:bCs/>
        </w:rPr>
      </w:pPr>
    </w:p>
    <w:p w14:paraId="6273AB9F" w14:textId="77777777" w:rsidR="000F4836" w:rsidRPr="007803D3" w:rsidRDefault="000F4836" w:rsidP="000F4836">
      <w:pPr>
        <w:pStyle w:val="NormalWeb"/>
        <w:shd w:val="clear" w:color="auto" w:fill="FFFFFF"/>
        <w:spacing w:before="0" w:beforeAutospacing="0" w:after="0" w:afterAutospacing="0" w:line="276" w:lineRule="auto"/>
        <w:ind w:firstLine="720"/>
        <w:contextualSpacing/>
        <w:jc w:val="both"/>
      </w:pPr>
      <w:r w:rsidRPr="007803D3">
        <w:t>Masalu un masaliņu laboratoriskai diagnostikai izmanto vīrusa izolēšanu, nukleīnskābes noteikšanu, seroloģisko izmeklēšanu specifisko antivielu vai antigēna noteikšanai:</w:t>
      </w:r>
    </w:p>
    <w:p w14:paraId="0A8BEF4C" w14:textId="77777777" w:rsidR="000F4836" w:rsidRPr="007803D3" w:rsidRDefault="000F4836" w:rsidP="000F4836">
      <w:pPr>
        <w:pStyle w:val="NormalWeb"/>
        <w:shd w:val="clear" w:color="auto" w:fill="FFFFFF" w:themeFill="background1"/>
        <w:spacing w:before="0" w:beforeAutospacing="0" w:after="0" w:afterAutospacing="0" w:line="276" w:lineRule="auto"/>
        <w:ind w:firstLine="720"/>
        <w:contextualSpacing/>
        <w:jc w:val="both"/>
      </w:pPr>
      <w:r w:rsidRPr="007803D3">
        <w:t xml:space="preserve">• </w:t>
      </w:r>
      <w:r w:rsidRPr="007803D3">
        <w:rPr>
          <w:b/>
          <w:bCs/>
        </w:rPr>
        <w:t>Vīrusa izolēšana</w:t>
      </w:r>
      <w:r w:rsidRPr="007803D3">
        <w:t xml:space="preserve">. Masalu un masaliņu vīrusa izolēšanai ņem nazofaringeālo uztriepi vai urīna paraugu pirmajās četrās dienās pēc izsitumu parādīšanās (maksimāli septītajā dienā) un siekalu paraugu pirmajās 5-7 dienās pēc izsitumu parādīšanās. Masalu un masaliņu vīrusa izolēšana no asins parauga ir iespējama, bet bieži nav efektīva, jo virēmija pārsvarā novērojama pirms klīnisko simptomu paradīšanās. Ar lielāku varbūtību vīrusu izolēšana no asinīm (asins paraugs ar EDTA) ir iespējama pirmajās četrās dienās pēc izsitumu parādīšanās. </w:t>
      </w:r>
    </w:p>
    <w:p w14:paraId="3567E5BE" w14:textId="77777777" w:rsidR="000F4836" w:rsidRPr="007803D3" w:rsidRDefault="000F4836" w:rsidP="000F4836">
      <w:pPr>
        <w:pStyle w:val="NormalWeb"/>
        <w:shd w:val="clear" w:color="auto" w:fill="FFFFFF" w:themeFill="background1"/>
        <w:spacing w:before="0" w:beforeAutospacing="0" w:after="0" w:afterAutospacing="0" w:line="276" w:lineRule="auto"/>
        <w:ind w:firstLine="720"/>
        <w:contextualSpacing/>
        <w:jc w:val="both"/>
      </w:pPr>
      <w:r w:rsidRPr="007803D3">
        <w:t xml:space="preserve">• </w:t>
      </w:r>
      <w:r w:rsidRPr="007803D3">
        <w:rPr>
          <w:b/>
          <w:bCs/>
        </w:rPr>
        <w:t>Nukleīnskābju (RNS) noteikšana</w:t>
      </w:r>
      <w:r w:rsidRPr="007803D3">
        <w:t xml:space="preserve">. Masaliņu un masalu nukleīnskābju (RNS) noteikšanai ņem nazofaringeālo uztriepi vai urīna paraugu pirmajās 5-7 dienās pēc izsitumu parādīšanās un siekalu paraugu līdz 28. dienai pēc izsitumu parādīšanās. Masalu un masaliņu vīrusu RNS noteikšana no asins parauga ir iespējama, bet arī ne vienmēr ir efektīva. Ar lielāku varbūtību vīrusu izolēšana no asinīm (asins paraugs ar EDTA) ir iespējama pirmajās četrās dienās pēc izsitumu parādīšanās. </w:t>
      </w:r>
    </w:p>
    <w:p w14:paraId="61F5E103" w14:textId="0C9D40AC" w:rsidR="0012675D" w:rsidRPr="000F4836" w:rsidRDefault="000F4836" w:rsidP="000F4836">
      <w:pPr>
        <w:pStyle w:val="NormalWeb"/>
        <w:shd w:val="clear" w:color="auto" w:fill="FFFFFF" w:themeFill="background1"/>
        <w:spacing w:before="0" w:beforeAutospacing="0" w:after="0" w:afterAutospacing="0" w:line="276" w:lineRule="auto"/>
        <w:ind w:firstLine="720"/>
        <w:contextualSpacing/>
        <w:jc w:val="both"/>
      </w:pPr>
      <w:r w:rsidRPr="007803D3">
        <w:t xml:space="preserve">• </w:t>
      </w:r>
      <w:r w:rsidRPr="007803D3">
        <w:rPr>
          <w:b/>
          <w:bCs/>
        </w:rPr>
        <w:t>Seroloģiskā diagnostika</w:t>
      </w:r>
      <w:r w:rsidRPr="007803D3">
        <w:t xml:space="preserve">. Masaliņu un masalu seroloģiskai diagnostikai izmeklē pacienta asins serumu vai plazmu. Jāatceras, ka akūtā stadijā specifiskās masalu un masaliņu IgM antivielas ir atrodamas asinīs ar lielāku varbūtību no 4. līdz 28. dienai pēc izsitumu parādīšanās. Tāpēc pirmais asins paraugs seroloģiskai testēšanai jāņem pēc iespējas ātrāk slimības akūtā fāzē (7.-10. dienā, bet ne ātrāk kā ceturtajā dienā pēc klīnisko simptomu parādīšanās). Vēršam Jūsu uzmanību, ka masalu un masaliņu gadījuma laboratoriskai apstiprināšanai IgM antivielu noteikšana nav pietiekami specifiska, lai seroloģiski apstiprinātu masaliņu gadījumu. Viltus pozitīvs IgM rezultāts var būt personām ar citām vīrusu slimībām (kā, piemēram, parvovīrusa B19, Epšteina–Barra vīrusa infekcija u.c.), pie reimatoloģiskām, autoimunām saslimšanām. Pozitīva IgM rezultāta apstiprināšanai nepieciešama pāra serumu testēšana, kvantitatīvi nosakot specifiskās IgG antivielas. Otru asins paraugu ņem ar divu līdz trīs nedēļu intervālu (minimāli septiņas dienas) pēc pirmā parauga paņemšanas. Par nesen pārslimotu slimību liecina IgG antivielu parādīšanās (ja pirmajā paraugā IgG testēšanas rezultāts bija negatīvs) vai četrkārtīgs specifisko IgG antivielu titra pieaugums serumā. 4 SIA „Rīgas Austrumu klīniskā universitātes slimnīca” stacionāra “Latvijas Infektoloģijas centrs” Nacionālās references laboratorijas tīmekļa vietnē ir pieejama detalizēta informācija par paraugu paņemšanu masalu, masaliņu un epidēmiskā parotīta vīrusu PĶR diagnostikai un vīrusu izolācijai: </w:t>
      </w:r>
      <w:hyperlink r:id="rId4">
        <w:r w:rsidRPr="007803D3">
          <w:rPr>
            <w:rStyle w:val="Hyperlink"/>
            <w:color w:val="auto"/>
          </w:rPr>
          <w:t>https://www.aslimnica.lv/lv/saturs/nacionala-mikrobiologijas-references-laboratorija</w:t>
        </w:r>
      </w:hyperlink>
      <w:r w:rsidRPr="007803D3">
        <w:t xml:space="preserve"> </w:t>
      </w:r>
    </w:p>
    <w:sectPr w:rsidR="0012675D" w:rsidRPr="000F48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36"/>
    <w:rsid w:val="000F4836"/>
    <w:rsid w:val="0012675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262D1"/>
  <w15:chartTrackingRefBased/>
  <w15:docId w15:val="{6B843149-2447-4996-905E-5F7EFB79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483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0F48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slimnica.lv/lv/saturs/nacionala-mikrobiologijas-references-laborator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1889</Words>
  <Characters>1077</Characters>
  <Application>Microsoft Office Word</Application>
  <DocSecurity>0</DocSecurity>
  <Lines>8</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Krauze</dc:creator>
  <cp:keywords/>
  <dc:description/>
  <cp:lastModifiedBy>Linda Krauze</cp:lastModifiedBy>
  <cp:revision>1</cp:revision>
  <dcterms:created xsi:type="dcterms:W3CDTF">2023-02-24T12:47:00Z</dcterms:created>
  <dcterms:modified xsi:type="dcterms:W3CDTF">2023-02-24T12:48:00Z</dcterms:modified>
</cp:coreProperties>
</file>